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6D" w:rsidRDefault="00345A6D" w:rsidP="007E77B0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345A6D" w:rsidRDefault="00345A6D" w:rsidP="007E77B0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345A6D" w:rsidRPr="007E77B0" w:rsidRDefault="00345A6D" w:rsidP="007E77B0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 от  </w:t>
      </w:r>
      <w:r>
        <w:rPr>
          <w:rFonts w:ascii="Times New Roman" w:hAnsi="Times New Roman"/>
          <w:b w:val="0"/>
          <w:color w:val="000000"/>
        </w:rPr>
        <w:t>17.04.2025</w:t>
      </w:r>
      <w:r w:rsidRPr="00987950">
        <w:rPr>
          <w:rFonts w:ascii="Times New Roman" w:hAnsi="Times New Roman"/>
          <w:b w:val="0"/>
        </w:rPr>
        <w:t>г №</w:t>
      </w:r>
      <w:r>
        <w:rPr>
          <w:rFonts w:ascii="Times New Roman" w:hAnsi="Times New Roman"/>
          <w:b w:val="0"/>
        </w:rPr>
        <w:t>18</w:t>
      </w:r>
    </w:p>
    <w:p w:rsidR="00345A6D" w:rsidRPr="007E77B0" w:rsidRDefault="00345A6D" w:rsidP="00BB47C4">
      <w:pPr>
        <w:jc w:val="center"/>
        <w:rPr>
          <w:rFonts w:ascii="Times New Roman" w:hAnsi="Times New Roman"/>
          <w:sz w:val="24"/>
          <w:szCs w:val="24"/>
        </w:rPr>
      </w:pPr>
    </w:p>
    <w:p w:rsidR="00345A6D" w:rsidRPr="007837E8" w:rsidRDefault="00345A6D" w:rsidP="00BB47C4">
      <w:pPr>
        <w:jc w:val="center"/>
        <w:rPr>
          <w:rFonts w:ascii="Times New Roman" w:hAnsi="Times New Roman"/>
          <w:b/>
          <w:sz w:val="24"/>
          <w:szCs w:val="24"/>
        </w:rPr>
      </w:pPr>
      <w:r w:rsidRPr="007837E8">
        <w:rPr>
          <w:rFonts w:ascii="Times New Roman" w:hAnsi="Times New Roman"/>
          <w:b/>
          <w:sz w:val="24"/>
          <w:szCs w:val="24"/>
        </w:rPr>
        <w:t>ГОДОВОЙ ОТЧЕТ</w:t>
      </w:r>
    </w:p>
    <w:p w:rsidR="00345A6D" w:rsidRPr="0053028A" w:rsidRDefault="00345A6D" w:rsidP="00BB47C4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3028A">
        <w:rPr>
          <w:rFonts w:ascii="Times New Roman" w:hAnsi="Times New Roman"/>
          <w:b/>
          <w:color w:val="000000"/>
          <w:sz w:val="28"/>
          <w:szCs w:val="28"/>
        </w:rPr>
        <w:t>о реализации муниципальной программы «</w:t>
      </w:r>
      <w:r w:rsidRPr="0053028A">
        <w:rPr>
          <w:rFonts w:ascii="Times New Roman" w:hAnsi="Times New Roman"/>
          <w:b/>
          <w:sz w:val="28"/>
          <w:szCs w:val="28"/>
        </w:rPr>
        <w:t xml:space="preserve">Развитие муниципальной службы в Октябрьском сельсовете Рыльского района Курской области на 2019-2021 годы </w:t>
      </w:r>
      <w:r>
        <w:rPr>
          <w:rFonts w:ascii="Times New Roman" w:hAnsi="Times New Roman"/>
          <w:b/>
          <w:bCs/>
          <w:sz w:val="28"/>
          <w:szCs w:val="28"/>
        </w:rPr>
        <w:t>и на период до 2026</w:t>
      </w:r>
      <w:r w:rsidRPr="0053028A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53028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 2024</w:t>
      </w:r>
      <w:r w:rsidRPr="0053028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345A6D" w:rsidRPr="007837E8" w:rsidRDefault="00345A6D" w:rsidP="00BB47C4">
      <w:pPr>
        <w:pStyle w:val="2"/>
        <w:rPr>
          <w:b/>
        </w:rPr>
      </w:pPr>
      <w:smartTag w:uri="urn:schemas-microsoft-com:office:smarttags" w:element="place">
        <w:r w:rsidRPr="007837E8">
          <w:rPr>
            <w:b/>
            <w:lang w:val="en-US"/>
          </w:rPr>
          <w:t>I</w:t>
        </w:r>
        <w:r w:rsidRPr="007837E8">
          <w:rPr>
            <w:b/>
          </w:rPr>
          <w:t>.</w:t>
        </w:r>
      </w:smartTag>
      <w:r w:rsidRPr="007837E8">
        <w:rPr>
          <w:b/>
        </w:rPr>
        <w:t xml:space="preserve"> РЕЗУЛЬТАТЫ РЕАЛИЗАЦИИ МУНИЦИПАЛЬНОЙ ПРОГРАММЫ, ДОСТИГНУТЫЕ ЗА ОТЧЕТНЫЙ ГОД</w:t>
      </w:r>
    </w:p>
    <w:p w:rsidR="00345A6D" w:rsidRPr="007837E8" w:rsidRDefault="00345A6D" w:rsidP="00423E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4"/>
          <w:szCs w:val="24"/>
        </w:rPr>
        <w:t>ельсовета Рыльского района от 25.12.2023г № 93  «О бюджете Октябрьского сельсовета Рыльского района  Курской области на 2024 год и плановый период 2025 и 2026 годов».</w:t>
      </w:r>
    </w:p>
    <w:p w:rsidR="00345A6D" w:rsidRPr="00C77001" w:rsidRDefault="00345A6D" w:rsidP="007E63F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77001">
        <w:rPr>
          <w:rFonts w:ascii="Times New Roman" w:hAnsi="Times New Roman"/>
          <w:sz w:val="24"/>
          <w:szCs w:val="24"/>
        </w:rPr>
        <w:t xml:space="preserve">На реализацию мероприятий  муниципальной программы </w:t>
      </w:r>
      <w:r w:rsidRPr="00C77001">
        <w:rPr>
          <w:rFonts w:ascii="Times New Roman" w:hAnsi="Times New Roman"/>
          <w:color w:val="000000"/>
          <w:sz w:val="24"/>
          <w:szCs w:val="24"/>
        </w:rPr>
        <w:t>«</w:t>
      </w:r>
      <w:r w:rsidRPr="00C77001">
        <w:rPr>
          <w:rFonts w:ascii="Times New Roman" w:hAnsi="Times New Roman"/>
          <w:sz w:val="24"/>
          <w:szCs w:val="24"/>
        </w:rPr>
        <w:t xml:space="preserve">«Развитие муниципальной службы в Октябрьском сельсовете Рыльского района Курской области на 2019-2021 годы </w:t>
      </w:r>
      <w:r>
        <w:rPr>
          <w:rFonts w:ascii="Times New Roman" w:hAnsi="Times New Roman"/>
          <w:bCs/>
          <w:sz w:val="24"/>
          <w:szCs w:val="24"/>
        </w:rPr>
        <w:t>и на период до 2026</w:t>
      </w:r>
      <w:r w:rsidRPr="00C77001">
        <w:rPr>
          <w:rFonts w:ascii="Times New Roman" w:hAnsi="Times New Roman"/>
          <w:bCs/>
          <w:sz w:val="24"/>
          <w:szCs w:val="24"/>
        </w:rPr>
        <w:t xml:space="preserve"> года</w:t>
      </w:r>
      <w:r w:rsidRPr="00C77001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в 2024</w:t>
      </w:r>
      <w:r w:rsidRPr="00C77001">
        <w:rPr>
          <w:rFonts w:ascii="Times New Roman" w:hAnsi="Times New Roman"/>
          <w:sz w:val="24"/>
          <w:szCs w:val="24"/>
        </w:rPr>
        <w:t xml:space="preserve"> году предусмотрено </w:t>
      </w:r>
      <w:r>
        <w:rPr>
          <w:rFonts w:ascii="Times New Roman" w:hAnsi="Times New Roman"/>
          <w:sz w:val="24"/>
          <w:szCs w:val="24"/>
        </w:rPr>
        <w:t>127,0</w:t>
      </w:r>
      <w:r w:rsidRPr="00C77001">
        <w:rPr>
          <w:rFonts w:ascii="Times New Roman" w:hAnsi="Times New Roman"/>
          <w:spacing w:val="-4"/>
          <w:sz w:val="24"/>
          <w:szCs w:val="24"/>
        </w:rPr>
        <w:t xml:space="preserve"> тыс. рублей.</w:t>
      </w:r>
      <w:r w:rsidRPr="00C77001">
        <w:rPr>
          <w:rFonts w:ascii="Times New Roman" w:hAnsi="Times New Roman"/>
          <w:sz w:val="24"/>
          <w:szCs w:val="24"/>
        </w:rPr>
        <w:t xml:space="preserve"> </w:t>
      </w:r>
    </w:p>
    <w:p w:rsidR="00345A6D" w:rsidRPr="007837E8" w:rsidRDefault="00345A6D" w:rsidP="007837E8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 xml:space="preserve">Кассовые расходы составили </w:t>
      </w:r>
      <w:r>
        <w:rPr>
          <w:rFonts w:ascii="Times New Roman" w:hAnsi="Times New Roman"/>
          <w:sz w:val="24"/>
          <w:szCs w:val="24"/>
        </w:rPr>
        <w:t>85,2</w:t>
      </w:r>
      <w:r w:rsidRPr="007837E8">
        <w:rPr>
          <w:rFonts w:ascii="Times New Roman" w:hAnsi="Times New Roman"/>
          <w:sz w:val="24"/>
          <w:szCs w:val="24"/>
        </w:rPr>
        <w:t xml:space="preserve">  тыс. рублей, что составляет  </w:t>
      </w:r>
      <w:r>
        <w:rPr>
          <w:rFonts w:ascii="Times New Roman" w:hAnsi="Times New Roman"/>
          <w:sz w:val="24"/>
          <w:szCs w:val="24"/>
        </w:rPr>
        <w:t>67,1</w:t>
      </w:r>
      <w:r w:rsidRPr="007837E8">
        <w:rPr>
          <w:rFonts w:ascii="Times New Roman" w:hAnsi="Times New Roman"/>
          <w:sz w:val="24"/>
          <w:szCs w:val="24"/>
        </w:rPr>
        <w:t xml:space="preserve"> процентов освоения средств. </w:t>
      </w:r>
    </w:p>
    <w:p w:rsidR="00345A6D" w:rsidRPr="007837E8" w:rsidRDefault="00345A6D" w:rsidP="007837E8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7837E8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345A6D" w:rsidRPr="007837E8" w:rsidRDefault="00345A6D" w:rsidP="00BB47C4">
      <w:pPr>
        <w:jc w:val="right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>Таблица № 1</w:t>
      </w:r>
    </w:p>
    <w:p w:rsidR="00345A6D" w:rsidRPr="0009685A" w:rsidRDefault="00345A6D" w:rsidP="00BB47C4">
      <w:pPr>
        <w:jc w:val="center"/>
        <w:rPr>
          <w:rFonts w:ascii="Times New Roman" w:hAnsi="Times New Roman"/>
          <w:sz w:val="28"/>
          <w:szCs w:val="28"/>
        </w:rPr>
      </w:pPr>
      <w:r w:rsidRPr="0009685A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2779"/>
        <w:gridCol w:w="2237"/>
        <w:gridCol w:w="2267"/>
      </w:tblGrid>
      <w:tr w:rsidR="00345A6D" w:rsidRPr="000D1E2D" w:rsidTr="00FA5B51">
        <w:trPr>
          <w:trHeight w:val="1214"/>
        </w:trPr>
        <w:tc>
          <w:tcPr>
            <w:tcW w:w="3137" w:type="dxa"/>
          </w:tcPr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779" w:type="dxa"/>
          </w:tcPr>
          <w:p w:rsidR="00345A6D" w:rsidRPr="000D1E2D" w:rsidRDefault="00345A6D" w:rsidP="003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ненный план ассигнований на 2024 </w:t>
            </w: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237" w:type="dxa"/>
          </w:tcPr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267" w:type="dxa"/>
          </w:tcPr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0D1E2D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345A6D" w:rsidRPr="000D1E2D" w:rsidTr="00FA5B51">
        <w:trPr>
          <w:trHeight w:val="20"/>
        </w:trPr>
        <w:tc>
          <w:tcPr>
            <w:tcW w:w="3137" w:type="dxa"/>
          </w:tcPr>
          <w:p w:rsidR="00345A6D" w:rsidRPr="0009685A" w:rsidRDefault="00345A6D" w:rsidP="008931C7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Средства областного бюджета</w:t>
            </w:r>
          </w:p>
        </w:tc>
        <w:tc>
          <w:tcPr>
            <w:tcW w:w="2779" w:type="dxa"/>
          </w:tcPr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45A6D" w:rsidRPr="000D1E2D" w:rsidRDefault="00345A6D" w:rsidP="0089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5A6D" w:rsidRPr="000D1E2D" w:rsidTr="00FA5B51">
        <w:trPr>
          <w:trHeight w:val="20"/>
        </w:trPr>
        <w:tc>
          <w:tcPr>
            <w:tcW w:w="3137" w:type="dxa"/>
          </w:tcPr>
          <w:p w:rsidR="00345A6D" w:rsidRPr="0009685A" w:rsidRDefault="00345A6D" w:rsidP="008931C7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09685A">
              <w:rPr>
                <w:bCs/>
              </w:rPr>
              <w:t>Средства местного бюджета</w:t>
            </w:r>
          </w:p>
        </w:tc>
        <w:tc>
          <w:tcPr>
            <w:tcW w:w="2779" w:type="dxa"/>
          </w:tcPr>
          <w:p w:rsidR="00345A6D" w:rsidRPr="00F842BA" w:rsidRDefault="00345A6D" w:rsidP="0053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127,0</w:t>
            </w:r>
          </w:p>
        </w:tc>
        <w:tc>
          <w:tcPr>
            <w:tcW w:w="2237" w:type="dxa"/>
          </w:tcPr>
          <w:p w:rsidR="00345A6D" w:rsidRPr="00F842BA" w:rsidRDefault="00345A6D" w:rsidP="0053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85,2</w:t>
            </w:r>
          </w:p>
        </w:tc>
        <w:tc>
          <w:tcPr>
            <w:tcW w:w="2267" w:type="dxa"/>
          </w:tcPr>
          <w:p w:rsidR="00345A6D" w:rsidRPr="00F842BA" w:rsidRDefault="00345A6D" w:rsidP="0053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67,1</w:t>
            </w:r>
          </w:p>
        </w:tc>
      </w:tr>
      <w:tr w:rsidR="00345A6D" w:rsidRPr="000D1E2D" w:rsidTr="00FA5B51">
        <w:trPr>
          <w:trHeight w:val="20"/>
        </w:trPr>
        <w:tc>
          <w:tcPr>
            <w:tcW w:w="3137" w:type="dxa"/>
          </w:tcPr>
          <w:p w:rsidR="00345A6D" w:rsidRPr="0009685A" w:rsidRDefault="00345A6D" w:rsidP="008931C7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9685A">
              <w:rPr>
                <w:bCs/>
              </w:rPr>
              <w:t>Всего</w:t>
            </w:r>
          </w:p>
        </w:tc>
        <w:tc>
          <w:tcPr>
            <w:tcW w:w="2779" w:type="dxa"/>
          </w:tcPr>
          <w:p w:rsidR="00345A6D" w:rsidRPr="003858C5" w:rsidRDefault="00345A6D" w:rsidP="003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8C5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2237" w:type="dxa"/>
          </w:tcPr>
          <w:p w:rsidR="00345A6D" w:rsidRPr="003858C5" w:rsidRDefault="00345A6D" w:rsidP="003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8C5">
              <w:rPr>
                <w:rFonts w:ascii="Times New Roman" w:hAnsi="Times New Roman"/>
                <w:b/>
                <w:bCs/>
                <w:sz w:val="24"/>
                <w:szCs w:val="24"/>
              </w:rPr>
              <w:t>85,2</w:t>
            </w:r>
          </w:p>
        </w:tc>
        <w:tc>
          <w:tcPr>
            <w:tcW w:w="2267" w:type="dxa"/>
          </w:tcPr>
          <w:p w:rsidR="00345A6D" w:rsidRPr="003858C5" w:rsidRDefault="00345A6D" w:rsidP="003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67,1</w:t>
            </w:r>
          </w:p>
        </w:tc>
      </w:tr>
    </w:tbl>
    <w:p w:rsidR="00345A6D" w:rsidRDefault="00345A6D"/>
    <w:p w:rsidR="00345A6D" w:rsidRPr="007837E8" w:rsidRDefault="00345A6D" w:rsidP="00BB47C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837E8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345A6D" w:rsidRPr="00C77001" w:rsidRDefault="00345A6D" w:rsidP="00C86A6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001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</w:t>
      </w:r>
      <w:r w:rsidRPr="00C7700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7001"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в Октябрьском сельсовете Рыльского района Курской области на 2019-2021 годы </w:t>
      </w:r>
      <w:r>
        <w:rPr>
          <w:rFonts w:ascii="Times New Roman" w:hAnsi="Times New Roman" w:cs="Times New Roman"/>
          <w:bCs/>
          <w:sz w:val="24"/>
          <w:szCs w:val="24"/>
        </w:rPr>
        <w:t>и на период до 2026</w:t>
      </w:r>
      <w:r w:rsidRPr="00C7700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77001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направлена на решение вопросов организации, регламентации и планирования всех сторон деятельности муниципальной власти.</w:t>
      </w:r>
    </w:p>
    <w:p w:rsidR="00345A6D" w:rsidRPr="00C77001" w:rsidRDefault="00345A6D" w:rsidP="00C86A6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001">
        <w:rPr>
          <w:rFonts w:ascii="Times New Roman" w:hAnsi="Times New Roman" w:cs="Times New Roman"/>
          <w:sz w:val="24"/>
          <w:szCs w:val="24"/>
        </w:rPr>
        <w:t>Эта программа носит прикладной характер и содержит алгоритмы решения конкретных управленческих задач. Целью муниципальной программы является совершенствование организации муниципальной службы в Октябрьском сельсовете Рыльского района Курской области, повышение эффективности исполнения муниципальными служащими своих должностных обязанностей.</w:t>
      </w:r>
    </w:p>
    <w:p w:rsidR="00345A6D" w:rsidRPr="007837E8" w:rsidRDefault="00345A6D" w:rsidP="00C86A6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A6D" w:rsidRPr="007837E8" w:rsidRDefault="00345A6D" w:rsidP="00BB47C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>Муниципальная программа включает в себя 1 подпрограмму:</w:t>
      </w:r>
    </w:p>
    <w:p w:rsidR="00345A6D" w:rsidRPr="007837E8" w:rsidRDefault="00345A6D" w:rsidP="00BB47C4">
      <w:pPr>
        <w:snapToGrid w:val="0"/>
        <w:rPr>
          <w:rFonts w:ascii="Times New Roman" w:hAnsi="Times New Roman"/>
          <w:b/>
          <w:sz w:val="24"/>
          <w:szCs w:val="24"/>
        </w:rPr>
      </w:pPr>
      <w:r w:rsidRPr="007837E8">
        <w:rPr>
          <w:rFonts w:ascii="Times New Roman" w:hAnsi="Times New Roman"/>
          <w:b/>
          <w:sz w:val="24"/>
          <w:szCs w:val="24"/>
        </w:rPr>
        <w:t xml:space="preserve"> «Реализация мероприятий, направленных на развитие муниципальной службы»</w:t>
      </w:r>
    </w:p>
    <w:p w:rsidR="00345A6D" w:rsidRPr="007837E8" w:rsidRDefault="00345A6D" w:rsidP="00BB47C4">
      <w:pPr>
        <w:snapToGrid w:val="0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 xml:space="preserve">Основные мероприятия: </w:t>
      </w:r>
    </w:p>
    <w:p w:rsidR="00345A6D" w:rsidRPr="007837E8" w:rsidRDefault="00345A6D" w:rsidP="00060C07">
      <w:pPr>
        <w:pStyle w:val="NormalWeb"/>
        <w:numPr>
          <w:ilvl w:val="0"/>
          <w:numId w:val="4"/>
        </w:numPr>
      </w:pPr>
      <w:r w:rsidRPr="007837E8">
        <w:t>организация обучения муниципальных служащих на курсах повышения квалификации</w:t>
      </w:r>
    </w:p>
    <w:p w:rsidR="00345A6D" w:rsidRPr="007837E8" w:rsidRDefault="00345A6D" w:rsidP="00060C07">
      <w:pPr>
        <w:pStyle w:val="NormalWeb"/>
        <w:numPr>
          <w:ilvl w:val="0"/>
          <w:numId w:val="4"/>
        </w:numPr>
      </w:pPr>
      <w:r w:rsidRPr="007837E8">
        <w:t>совершенствование правовой основы муниципальной службы</w:t>
      </w:r>
    </w:p>
    <w:p w:rsidR="00345A6D" w:rsidRPr="007837E8" w:rsidRDefault="00345A6D" w:rsidP="00060C07">
      <w:pPr>
        <w:pStyle w:val="NormalWeb"/>
        <w:numPr>
          <w:ilvl w:val="0"/>
          <w:numId w:val="4"/>
        </w:numPr>
      </w:pPr>
      <w:r w:rsidRPr="007837E8">
        <w:t>официальная публикация нормативно-правовых актов, проектов правовых актов и иных информационных материалов</w:t>
      </w:r>
    </w:p>
    <w:p w:rsidR="00345A6D" w:rsidRPr="007837E8" w:rsidRDefault="00345A6D" w:rsidP="00060C07">
      <w:pPr>
        <w:pStyle w:val="NormalWeb"/>
        <w:numPr>
          <w:ilvl w:val="0"/>
          <w:numId w:val="4"/>
        </w:numPr>
      </w:pPr>
      <w:r w:rsidRPr="007837E8">
        <w:t>создание системы контроля деятельности муниципальных служащих, органов местного самоуправления, повышение уровня и гласности муниципальной службы</w:t>
      </w:r>
    </w:p>
    <w:p w:rsidR="00345A6D" w:rsidRPr="007837E8" w:rsidRDefault="00345A6D" w:rsidP="00060C07">
      <w:pPr>
        <w:pStyle w:val="NormalWeb"/>
        <w:numPr>
          <w:ilvl w:val="0"/>
          <w:numId w:val="4"/>
        </w:numPr>
      </w:pPr>
      <w:r w:rsidRPr="007837E8">
        <w:t>проведение мероприятий антикоррупционной направленности</w:t>
      </w:r>
    </w:p>
    <w:p w:rsidR="00345A6D" w:rsidRPr="007837E8" w:rsidRDefault="00345A6D" w:rsidP="00C86A6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37E8">
        <w:rPr>
          <w:rFonts w:ascii="Times New Roman" w:hAnsi="Times New Roman" w:cs="Times New Roman"/>
          <w:sz w:val="24"/>
          <w:szCs w:val="24"/>
        </w:rPr>
        <w:t>Достижение цели обеспечивается за счёт решения следующих задач:</w:t>
      </w:r>
    </w:p>
    <w:p w:rsidR="00345A6D" w:rsidRPr="007837E8" w:rsidRDefault="00345A6D" w:rsidP="00060C07">
      <w:pPr>
        <w:pStyle w:val="NormalWeb"/>
        <w:numPr>
          <w:ilvl w:val="0"/>
          <w:numId w:val="1"/>
        </w:numPr>
        <w:spacing w:after="0" w:afterAutospacing="0"/>
      </w:pPr>
      <w:r w:rsidRPr="007837E8">
        <w:t>создание единой системы непрерывного обучения муниципальных служащих;</w:t>
      </w:r>
    </w:p>
    <w:p w:rsidR="00345A6D" w:rsidRPr="007837E8" w:rsidRDefault="00345A6D" w:rsidP="00060C07">
      <w:pPr>
        <w:pStyle w:val="NormalWeb"/>
        <w:numPr>
          <w:ilvl w:val="0"/>
          <w:numId w:val="1"/>
        </w:numPr>
        <w:spacing w:after="0" w:afterAutospacing="0"/>
      </w:pPr>
      <w:r w:rsidRPr="007837E8">
        <w:t>формирование эффективной системы управления муниципальной службой;</w:t>
      </w:r>
    </w:p>
    <w:p w:rsidR="00345A6D" w:rsidRPr="007837E8" w:rsidRDefault="00345A6D" w:rsidP="00060C07">
      <w:pPr>
        <w:pStyle w:val="NormalWeb"/>
        <w:numPr>
          <w:ilvl w:val="0"/>
          <w:numId w:val="1"/>
        </w:numPr>
        <w:spacing w:after="0" w:afterAutospacing="0"/>
      </w:pPr>
      <w:r w:rsidRPr="007837E8">
        <w:t>повышение ответственности муниципальных служащих за результаты своей деятельности;</w:t>
      </w:r>
    </w:p>
    <w:p w:rsidR="00345A6D" w:rsidRPr="007837E8" w:rsidRDefault="00345A6D" w:rsidP="00060C07">
      <w:pPr>
        <w:pStyle w:val="NormalWeb"/>
        <w:numPr>
          <w:ilvl w:val="0"/>
          <w:numId w:val="1"/>
        </w:numPr>
        <w:spacing w:after="0" w:afterAutospacing="0"/>
      </w:pPr>
      <w:r w:rsidRPr="007837E8">
        <w:t>обеспечение открытости и прозрачности муниципальной службы.</w:t>
      </w:r>
    </w:p>
    <w:p w:rsidR="00345A6D" w:rsidRDefault="00345A6D" w:rsidP="008438EF">
      <w:pPr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345A6D" w:rsidRPr="00F84EFC" w:rsidRDefault="00345A6D" w:rsidP="008438EF">
      <w:pPr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837E8">
        <w:rPr>
          <w:rFonts w:ascii="Times New Roman" w:hAnsi="Times New Roman"/>
          <w:sz w:val="24"/>
          <w:szCs w:val="24"/>
        </w:rPr>
        <w:t xml:space="preserve">Для совершенствования правовой основы муниципальной службы </w:t>
      </w:r>
      <w:r>
        <w:rPr>
          <w:rFonts w:ascii="Times New Roman" w:hAnsi="Times New Roman"/>
          <w:sz w:val="24"/>
          <w:szCs w:val="24"/>
        </w:rPr>
        <w:t>решениями</w:t>
      </w:r>
      <w:r w:rsidRPr="007837E8">
        <w:rPr>
          <w:rFonts w:ascii="Times New Roman" w:hAnsi="Times New Roman"/>
          <w:sz w:val="24"/>
          <w:szCs w:val="24"/>
        </w:rPr>
        <w:t xml:space="preserve"> Собрания депутатов Октябрьского сельсовет</w:t>
      </w:r>
      <w:r>
        <w:rPr>
          <w:rFonts w:ascii="Times New Roman" w:hAnsi="Times New Roman"/>
          <w:sz w:val="24"/>
          <w:szCs w:val="24"/>
        </w:rPr>
        <w:t>а Рыльского района от 27.03.2020 №172</w:t>
      </w:r>
      <w:r w:rsidRPr="007837E8">
        <w:rPr>
          <w:rFonts w:ascii="Times New Roman" w:hAnsi="Times New Roman"/>
          <w:sz w:val="24"/>
          <w:szCs w:val="24"/>
        </w:rPr>
        <w:t xml:space="preserve"> утверждена структура Администрации Октябрьского сельсовета Рыльского района с соблюдением требования количественного состава должностей муниципальной службы</w:t>
      </w:r>
      <w:r>
        <w:rPr>
          <w:rFonts w:ascii="Times New Roman" w:hAnsi="Times New Roman"/>
          <w:sz w:val="24"/>
          <w:szCs w:val="24"/>
        </w:rPr>
        <w:t>.</w:t>
      </w:r>
      <w:r w:rsidRPr="007837E8">
        <w:rPr>
          <w:rFonts w:ascii="Times New Roman" w:hAnsi="Times New Roman"/>
          <w:sz w:val="24"/>
          <w:szCs w:val="24"/>
        </w:rPr>
        <w:t xml:space="preserve"> Также</w:t>
      </w:r>
      <w:r>
        <w:rPr>
          <w:rFonts w:ascii="Times New Roman" w:hAnsi="Times New Roman"/>
          <w:sz w:val="24"/>
          <w:szCs w:val="24"/>
        </w:rPr>
        <w:t xml:space="preserve"> Решением Собрания депутатов Октябрьского сельсовета Рыльского района  от 20.03.2018 № 82</w:t>
      </w:r>
      <w:r w:rsidRPr="00783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были утверждены квалификационные требования</w:t>
      </w:r>
      <w:r w:rsidRPr="007837E8">
        <w:rPr>
          <w:rFonts w:ascii="Times New Roman" w:hAnsi="Times New Roman"/>
          <w:sz w:val="24"/>
          <w:szCs w:val="24"/>
        </w:rPr>
        <w:t xml:space="preserve"> для замещения должно</w:t>
      </w:r>
      <w:r>
        <w:rPr>
          <w:rFonts w:ascii="Times New Roman" w:hAnsi="Times New Roman"/>
          <w:sz w:val="24"/>
          <w:szCs w:val="24"/>
        </w:rPr>
        <w:t>стей муниципальной службы и постановление Администрации Октябрьского сельсовета Рыльского района от 09.02.2015 № 8</w:t>
      </w:r>
      <w:r w:rsidRPr="00783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84EFC">
        <w:rPr>
          <w:rFonts w:ascii="Times New Roman" w:hAnsi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интересов» </w:t>
      </w:r>
    </w:p>
    <w:p w:rsidR="00345A6D" w:rsidRPr="008C7A31" w:rsidRDefault="00345A6D" w:rsidP="008438EF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A641F">
        <w:rPr>
          <w:rFonts w:ascii="Times New Roman" w:hAnsi="Times New Roman"/>
          <w:sz w:val="24"/>
          <w:szCs w:val="24"/>
        </w:rPr>
        <w:t>В соответствии со ст. 6 Устава муниципального образования «Октябрьский сельсовет» Рыльского района Курской области нормативные правовые акты должны быть официально обнародов</w:t>
      </w:r>
      <w:r>
        <w:rPr>
          <w:rFonts w:ascii="Times New Roman" w:hAnsi="Times New Roman"/>
          <w:sz w:val="24"/>
          <w:szCs w:val="24"/>
        </w:rPr>
        <w:t>аны и опубликованы. Так, за 2024 год  в газете «Районные будни</w:t>
      </w:r>
      <w:r w:rsidRPr="008C7A31">
        <w:rPr>
          <w:rFonts w:ascii="Times New Roman" w:hAnsi="Times New Roman"/>
          <w:sz w:val="24"/>
          <w:szCs w:val="24"/>
        </w:rPr>
        <w:t>» был опубликован 2 нормативных правовых акта,  опубликовано на официальном сайте Администрации Октябрьского сельсовета Рыльского района в информационно-телекоммуникационной сети Интернет (</w:t>
      </w:r>
      <w:r w:rsidRPr="008C7A31">
        <w:rPr>
          <w:rFonts w:ascii="Arial" w:hAnsi="Arial" w:cs="Arial"/>
          <w:sz w:val="24"/>
          <w:szCs w:val="24"/>
        </w:rPr>
        <w:t>https://oktabrskiy46.gosuslugi.ru</w:t>
      </w:r>
      <w:r w:rsidRPr="008C7A31">
        <w:rPr>
          <w:rFonts w:ascii="Times New Roman" w:hAnsi="Times New Roman"/>
          <w:sz w:val="24"/>
          <w:szCs w:val="24"/>
        </w:rPr>
        <w:t>) и  обнародовано на информационных стендах- 70 нормативных правовых акта.</w:t>
      </w:r>
    </w:p>
    <w:p w:rsidR="00345A6D" w:rsidRPr="003858C5" w:rsidRDefault="00345A6D" w:rsidP="007837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345A6D" w:rsidRPr="003858C5" w:rsidSect="00462E3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45A6D" w:rsidRPr="00AC645C" w:rsidRDefault="00345A6D" w:rsidP="007837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345A6D" w:rsidRPr="00AC645C" w:rsidRDefault="00345A6D" w:rsidP="007837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345A6D" w:rsidRPr="00AC645C" w:rsidRDefault="00345A6D" w:rsidP="007837E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645C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1701"/>
        <w:gridCol w:w="4394"/>
        <w:gridCol w:w="851"/>
        <w:gridCol w:w="879"/>
        <w:gridCol w:w="878"/>
        <w:gridCol w:w="936"/>
        <w:gridCol w:w="907"/>
        <w:gridCol w:w="992"/>
        <w:gridCol w:w="1560"/>
      </w:tblGrid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345A6D" w:rsidRPr="00AC645C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AC64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</w:p>
        </w:tc>
        <w:tc>
          <w:tcPr>
            <w:tcW w:w="4394" w:type="dxa"/>
            <w:vMerge w:val="restart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345A6D" w:rsidRPr="000D1E2D" w:rsidRDefault="00345A6D" w:rsidP="009210F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345A6D" w:rsidRPr="000D1E2D" w:rsidRDefault="00345A6D" w:rsidP="009210F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Причины неисполне-</w:t>
            </w:r>
          </w:p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ния мероприятий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  <w:vMerge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5A6D" w:rsidRPr="000D1E2D" w:rsidRDefault="00345A6D" w:rsidP="009210F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345A6D" w:rsidRPr="000D1E2D" w:rsidRDefault="00345A6D" w:rsidP="009210F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345A6D" w:rsidRPr="000D1E2D" w:rsidRDefault="00345A6D" w:rsidP="009210F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345A6D" w:rsidRPr="000D1E2D" w:rsidRDefault="00345A6D" w:rsidP="009210F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45C">
              <w:rPr>
                <w:rFonts w:ascii="Times New Roman" w:hAnsi="Times New Roman" w:cs="Times New Roman"/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</w:tcPr>
          <w:p w:rsidR="00345A6D" w:rsidRPr="00AC645C" w:rsidRDefault="00345A6D" w:rsidP="00921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47" w:type="dxa"/>
            <w:gridSpan w:val="8"/>
          </w:tcPr>
          <w:p w:rsidR="00345A6D" w:rsidRPr="000D1E2D" w:rsidRDefault="00345A6D" w:rsidP="009210F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E2D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0D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E2D">
              <w:rPr>
                <w:rFonts w:ascii="Times New Roman" w:hAnsi="Times New Roman"/>
                <w:b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992" w:type="dxa"/>
          </w:tcPr>
          <w:p w:rsidR="00345A6D" w:rsidRPr="00AC645C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A6D" w:rsidRPr="00AC645C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</w:tcPr>
          <w:p w:rsidR="00345A6D" w:rsidRPr="00AC645C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C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1701" w:type="dxa"/>
          </w:tcPr>
          <w:p w:rsidR="00345A6D" w:rsidRPr="00285719" w:rsidRDefault="00345A6D" w:rsidP="009210F1">
            <w:pPr>
              <w:pStyle w:val="NormalWeb"/>
              <w:rPr>
                <w:sz w:val="22"/>
                <w:szCs w:val="22"/>
              </w:rPr>
            </w:pPr>
            <w:r w:rsidRPr="00AC645C">
              <w:t xml:space="preserve">Основное мероприятие: </w:t>
            </w:r>
            <w:r w:rsidRPr="007E63FE">
              <w:rPr>
                <w:i/>
                <w:sz w:val="22"/>
                <w:szCs w:val="22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701" w:type="dxa"/>
          </w:tcPr>
          <w:p w:rsidR="00345A6D" w:rsidRPr="00A54C35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345A6D" w:rsidRPr="00754E99" w:rsidRDefault="00345A6D" w:rsidP="007E2E61">
            <w:pPr>
              <w:rPr>
                <w:rFonts w:ascii="Times New Roman" w:hAnsi="Times New Roman"/>
              </w:rPr>
            </w:pPr>
            <w:r w:rsidRPr="00754E99">
              <w:rPr>
                <w:rFonts w:ascii="Times New Roman" w:hAnsi="Times New Roman"/>
                <w:bCs/>
              </w:rPr>
              <w:t xml:space="preserve">Укрепление материально-технической базы, необходимой для эффективного функционирования муниципальной службы, </w:t>
            </w:r>
            <w:r w:rsidRPr="00754E99">
              <w:rPr>
                <w:rFonts w:ascii="Times New Roman" w:hAnsi="Times New Roman"/>
              </w:rPr>
              <w:t>реализация мероприятий по охране труда с целью создания на рабочих  местах здоровых и безопасных условий труда.</w:t>
            </w:r>
          </w:p>
        </w:tc>
        <w:tc>
          <w:tcPr>
            <w:tcW w:w="851" w:type="dxa"/>
          </w:tcPr>
          <w:p w:rsidR="00345A6D" w:rsidRPr="000D1E2D" w:rsidRDefault="00345A6D" w:rsidP="00C84892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6D1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9" w:type="dxa"/>
          </w:tcPr>
          <w:p w:rsidR="00345A6D" w:rsidRPr="000D1E2D" w:rsidRDefault="00345A6D" w:rsidP="00C84892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C84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8" w:type="dxa"/>
          </w:tcPr>
          <w:p w:rsidR="00345A6D" w:rsidRPr="000D1E2D" w:rsidRDefault="00345A6D" w:rsidP="00C84892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C84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36" w:type="dxa"/>
          </w:tcPr>
          <w:p w:rsidR="00345A6D" w:rsidRPr="000D1E2D" w:rsidRDefault="00345A6D" w:rsidP="00C84892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C84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992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76,1</w:t>
            </w:r>
          </w:p>
        </w:tc>
        <w:tc>
          <w:tcPr>
            <w:tcW w:w="1560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-37,9</w:t>
            </w:r>
          </w:p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F5">
              <w:rPr>
                <w:rFonts w:ascii="Times New Roman" w:hAnsi="Times New Roman" w:cs="Times New Roman"/>
                <w:sz w:val="24"/>
                <w:szCs w:val="24"/>
              </w:rPr>
              <w:t>экономия лимитов бюджетных обязательств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</w:tcPr>
          <w:p w:rsidR="00345A6D" w:rsidRPr="00AC645C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345A6D" w:rsidRPr="00541F02" w:rsidRDefault="00345A6D" w:rsidP="009210F1">
            <w:pPr>
              <w:pStyle w:val="NormalWeb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41F02">
              <w:rPr>
                <w:i/>
                <w:sz w:val="22"/>
                <w:szCs w:val="22"/>
              </w:rPr>
              <w:t>овершенствование правовой основы муниципальной службы</w:t>
            </w:r>
          </w:p>
        </w:tc>
        <w:tc>
          <w:tcPr>
            <w:tcW w:w="1701" w:type="dxa"/>
          </w:tcPr>
          <w:p w:rsidR="00345A6D" w:rsidRPr="00A54C35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345A6D" w:rsidRPr="00541F02" w:rsidRDefault="00345A6D" w:rsidP="008438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1F02">
              <w:rPr>
                <w:rFonts w:ascii="Times New Roman" w:hAnsi="Times New Roman" w:cs="Times New Roman"/>
                <w:sz w:val="22"/>
                <w:szCs w:val="22"/>
              </w:rPr>
              <w:t>решением Собрания депутатов Октябрьского сельсове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 Рыльского района от 27.03.2020 №172</w:t>
            </w:r>
            <w:r w:rsidRPr="00541F02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утверждена структура Администрации Октябрьского сельсовета Рыльского района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20.03.2018 № 82</w:t>
            </w:r>
            <w:r w:rsidRPr="0078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F02">
              <w:rPr>
                <w:rFonts w:ascii="Times New Roman" w:hAnsi="Times New Roman" w:cs="Times New Roman"/>
                <w:sz w:val="22"/>
                <w:szCs w:val="22"/>
              </w:rPr>
              <w:t>– об утверждении квалификационных требований.</w:t>
            </w:r>
          </w:p>
          <w:p w:rsidR="00345A6D" w:rsidRPr="000D1E2D" w:rsidRDefault="00345A6D" w:rsidP="00843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Октябрьского сельсовета Рыльского района от 09.02.2015 № 8</w:t>
            </w:r>
            <w:r w:rsidRPr="0078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4EFC">
              <w:rPr>
                <w:rFonts w:ascii="Times New Roman" w:hAnsi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851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9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8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36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</w:tcPr>
          <w:p w:rsidR="00345A6D" w:rsidRPr="00AC645C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</w:tcPr>
          <w:p w:rsidR="00345A6D" w:rsidRPr="00541F02" w:rsidRDefault="00345A6D" w:rsidP="009210F1">
            <w:pPr>
              <w:pStyle w:val="NormalWeb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541F02">
              <w:rPr>
                <w:i/>
                <w:sz w:val="22"/>
                <w:szCs w:val="22"/>
              </w:rPr>
              <w:t>фициальная публикация нормативно-правовых актов, проектов правовых актов и иных информационных материалов</w:t>
            </w:r>
          </w:p>
        </w:tc>
        <w:tc>
          <w:tcPr>
            <w:tcW w:w="1701" w:type="dxa"/>
          </w:tcPr>
          <w:p w:rsidR="00345A6D" w:rsidRPr="00A54C35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345A6D" w:rsidRPr="00541F02" w:rsidRDefault="00345A6D" w:rsidP="00C770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газете «Районные будни» был опубликован</w:t>
            </w:r>
            <w:r w:rsidRPr="00541F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нормативный правовой акт</w:t>
            </w:r>
          </w:p>
        </w:tc>
        <w:tc>
          <w:tcPr>
            <w:tcW w:w="851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9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8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36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345A6D" w:rsidRDefault="00345A6D" w:rsidP="00C16B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560" w:type="dxa"/>
          </w:tcPr>
          <w:p w:rsidR="00345A6D" w:rsidRPr="00AC645C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</w:tcPr>
          <w:p w:rsidR="00345A6D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01" w:type="dxa"/>
          </w:tcPr>
          <w:p w:rsidR="00345A6D" w:rsidRPr="000464D6" w:rsidRDefault="00345A6D" w:rsidP="009210F1">
            <w:pPr>
              <w:pStyle w:val="NormalWeb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0464D6">
              <w:rPr>
                <w:i/>
                <w:sz w:val="22"/>
                <w:szCs w:val="22"/>
              </w:rPr>
              <w:t>оздание системы контроля деятельности муниципальных служащих, органов местного самоуправления, повышение уровня и гласности муниципальной службы</w:t>
            </w:r>
          </w:p>
        </w:tc>
        <w:tc>
          <w:tcPr>
            <w:tcW w:w="1701" w:type="dxa"/>
          </w:tcPr>
          <w:p w:rsidR="00345A6D" w:rsidRPr="00A54C35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345A6D" w:rsidRPr="000464D6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64D6">
              <w:rPr>
                <w:rFonts w:ascii="Times New Roman" w:hAnsi="Times New Roman" w:cs="Times New Roman"/>
                <w:sz w:val="22"/>
                <w:szCs w:val="22"/>
              </w:rPr>
              <w:t>С целью соблюдения требования гласности муниципальной службы на сайте Администра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Октябрьского сельсовета Рыльского района</w:t>
            </w:r>
            <w:r w:rsidRPr="000464D6">
              <w:rPr>
                <w:rFonts w:ascii="Times New Roman" w:hAnsi="Times New Roman" w:cs="Times New Roman"/>
                <w:sz w:val="22"/>
                <w:szCs w:val="22"/>
              </w:rPr>
              <w:t xml:space="preserve"> выставляются постановления и распоряжения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Октябрьского сельсовета Рыльского района</w:t>
            </w:r>
            <w:r w:rsidRPr="000464D6">
              <w:rPr>
                <w:rFonts w:ascii="Times New Roman" w:hAnsi="Times New Roman" w:cs="Times New Roman"/>
                <w:sz w:val="22"/>
                <w:szCs w:val="22"/>
              </w:rPr>
              <w:t xml:space="preserve"> и решения Собрания депутатов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Октябрьского сельсовета Рыльского района</w:t>
            </w:r>
            <w:r w:rsidRPr="000464D6">
              <w:rPr>
                <w:rFonts w:ascii="Times New Roman" w:hAnsi="Times New Roman" w:cs="Times New Roman"/>
                <w:sz w:val="22"/>
                <w:szCs w:val="22"/>
              </w:rPr>
              <w:t>, а также сведения о доходах</w:t>
            </w:r>
            <w:r w:rsidRPr="000464D6">
              <w:rPr>
                <w:rFonts w:ascii="Times New Roman" w:hAnsi="Times New Roman"/>
                <w:sz w:val="22"/>
                <w:szCs w:val="22"/>
              </w:rPr>
              <w:t>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в несовершеннолетних детей муниципальных служащих</w:t>
            </w:r>
            <w:r>
              <w:rPr>
                <w:rFonts w:ascii="Times New Roman" w:hAnsi="Times New Roman"/>
                <w:sz w:val="22"/>
                <w:szCs w:val="22"/>
              </w:rPr>
              <w:t>. Проведение диспансеризации муниципальных служащих, оплата членских взносов в Ассоциацию муниципальных образований.</w:t>
            </w:r>
          </w:p>
        </w:tc>
        <w:tc>
          <w:tcPr>
            <w:tcW w:w="851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9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8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36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560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709" w:type="dxa"/>
          </w:tcPr>
          <w:p w:rsidR="00345A6D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:rsidR="00345A6D" w:rsidRPr="000464D6" w:rsidRDefault="00345A6D" w:rsidP="009210F1">
            <w:pPr>
              <w:pStyle w:val="NormalWeb"/>
              <w:rPr>
                <w:i/>
                <w:sz w:val="22"/>
                <w:szCs w:val="22"/>
              </w:rPr>
            </w:pPr>
            <w:r w:rsidRPr="000464D6">
              <w:rPr>
                <w:i/>
                <w:sz w:val="22"/>
                <w:szCs w:val="22"/>
              </w:rPr>
              <w:t>проведение мероприятий антикоррупционной направленности</w:t>
            </w:r>
          </w:p>
          <w:p w:rsidR="00345A6D" w:rsidRDefault="00345A6D" w:rsidP="009210F1">
            <w:pPr>
              <w:pStyle w:val="NormalWeb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45A6D" w:rsidRPr="00A54C35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4C35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4394" w:type="dxa"/>
          </w:tcPr>
          <w:p w:rsidR="00345A6D" w:rsidRPr="00025714" w:rsidRDefault="00345A6D" w:rsidP="001435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85">
              <w:rPr>
                <w:rFonts w:ascii="Times New Roman" w:hAnsi="Times New Roman" w:cs="Times New Roman"/>
              </w:rPr>
              <w:t xml:space="preserve">В соответствии с соглашением Администрации Рыльского района Курской области </w:t>
            </w:r>
            <w:r w:rsidRPr="005C0485">
              <w:rPr>
                <w:rFonts w:ascii="Times New Roman" w:hAnsi="Times New Roman" w:cs="Times New Roman"/>
                <w:color w:val="000000"/>
              </w:rPr>
              <w:t>от 29.12.2014г № 25</w:t>
            </w:r>
            <w:r w:rsidRPr="005C0485">
              <w:rPr>
                <w:rFonts w:ascii="Times New Roman" w:hAnsi="Times New Roman" w:cs="Times New Roman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области»  </w:t>
            </w:r>
            <w:r w:rsidRPr="001667F7">
              <w:rPr>
                <w:rFonts w:ascii="Times New Roman" w:hAnsi="Times New Roman" w:cs="Times New Roman"/>
              </w:rPr>
              <w:t xml:space="preserve">Распоряжение Главы Октябрьского сельсовета Рыльского района от 01.10.2015г №19 «О возложении дополнительных обязанностей» по ведению переданных полномочий по осуществлению мер по противодействию коррупции в границах поселения за счет межбюджетных трансфертов, </w:t>
            </w:r>
          </w:p>
        </w:tc>
        <w:tc>
          <w:tcPr>
            <w:tcW w:w="851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9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78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01.01.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36" w:type="dxa"/>
          </w:tcPr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31.12.</w:t>
            </w:r>
          </w:p>
          <w:p w:rsidR="00345A6D" w:rsidRPr="000D1E2D" w:rsidRDefault="00345A6D" w:rsidP="00385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07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5A6D" w:rsidRDefault="00345A6D" w:rsidP="007837E8">
      <w:pPr>
        <w:snapToGrid w:val="0"/>
        <w:spacing w:after="0"/>
      </w:pPr>
    </w:p>
    <w:p w:rsidR="00345A6D" w:rsidRDefault="00345A6D" w:rsidP="007837E8">
      <w:pPr>
        <w:snapToGrid w:val="0"/>
        <w:spacing w:after="0"/>
      </w:pPr>
    </w:p>
    <w:p w:rsidR="00345A6D" w:rsidRDefault="00345A6D" w:rsidP="007837E8">
      <w:pPr>
        <w:snapToGrid w:val="0"/>
        <w:spacing w:after="0"/>
      </w:pPr>
    </w:p>
    <w:p w:rsidR="00345A6D" w:rsidRPr="0070539D" w:rsidRDefault="00345A6D" w:rsidP="007837E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  <w:szCs w:val="24"/>
        </w:rPr>
      </w:pPr>
      <w:r w:rsidRPr="0070539D">
        <w:rPr>
          <w:rFonts w:ascii="Times New Roman" w:hAnsi="Times New Roman"/>
          <w:b/>
          <w:color w:val="FF0000"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345A6D" w:rsidRPr="001D6D9E" w:rsidRDefault="00345A6D" w:rsidP="00FA5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 xml:space="preserve">     </w:t>
      </w:r>
      <w:r w:rsidRPr="001D6D9E"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p w:rsidR="00345A6D" w:rsidRPr="001D6D9E" w:rsidRDefault="00345A6D" w:rsidP="00FA5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486"/>
        <w:gridCol w:w="5245"/>
      </w:tblGrid>
      <w:tr w:rsidR="00345A6D" w:rsidRPr="000D1E2D" w:rsidTr="003B0C5B">
        <w:tc>
          <w:tcPr>
            <w:tcW w:w="828" w:type="dxa"/>
          </w:tcPr>
          <w:p w:rsidR="00345A6D" w:rsidRPr="000D1E2D" w:rsidRDefault="00345A6D" w:rsidP="00FA5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486" w:type="dxa"/>
          </w:tcPr>
          <w:p w:rsidR="00345A6D" w:rsidRPr="000D1E2D" w:rsidRDefault="00345A6D" w:rsidP="00C16B0C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245" w:type="dxa"/>
          </w:tcPr>
          <w:p w:rsidR="00345A6D" w:rsidRPr="000D1E2D" w:rsidRDefault="00345A6D" w:rsidP="00C16B0C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</w:tr>
      <w:tr w:rsidR="00345A6D" w:rsidRPr="000D1E2D" w:rsidTr="00FA5B51">
        <w:trPr>
          <w:trHeight w:val="1313"/>
        </w:trPr>
        <w:tc>
          <w:tcPr>
            <w:tcW w:w="828" w:type="dxa"/>
          </w:tcPr>
          <w:p w:rsidR="00345A6D" w:rsidRPr="000D1E2D" w:rsidRDefault="00345A6D" w:rsidP="00C16B0C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6" w:type="dxa"/>
          </w:tcPr>
          <w:p w:rsidR="00345A6D" w:rsidRPr="000D1E2D" w:rsidRDefault="00345A6D" w:rsidP="00530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Постановление Администрации Октябрьского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ельсовета Рыльского района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  <w:r w:rsidRPr="009C0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6731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D1E2D">
              <w:rPr>
                <w:rFonts w:ascii="Times New Roman" w:hAnsi="Times New Roman"/>
                <w:sz w:val="24"/>
                <w:szCs w:val="24"/>
              </w:rPr>
              <w:t xml:space="preserve">« О внесении изменений и дополнений в муниципальную программу  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муниципальной службы в Октябрьском сельсовете Рыльского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 Курской области на 2019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годы и на период до 2026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5245" w:type="dxa"/>
          </w:tcPr>
          <w:p w:rsidR="00345A6D" w:rsidRDefault="00345A6D" w:rsidP="00C16B0C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очнение объема финансирования  +3,2 </w:t>
            </w:r>
            <w:r w:rsidRPr="000D1E2D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345A6D" w:rsidRPr="000D1E2D" w:rsidRDefault="00345A6D" w:rsidP="00C16B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было  первоначально  65,0 стало 127</w:t>
            </w:r>
          </w:p>
        </w:tc>
      </w:tr>
      <w:tr w:rsidR="00345A6D" w:rsidRPr="000D1E2D" w:rsidTr="00FA5B51">
        <w:trPr>
          <w:trHeight w:val="1313"/>
        </w:trPr>
        <w:tc>
          <w:tcPr>
            <w:tcW w:w="828" w:type="dxa"/>
          </w:tcPr>
          <w:p w:rsidR="00345A6D" w:rsidRPr="000D1E2D" w:rsidRDefault="00345A6D" w:rsidP="00C16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86" w:type="dxa"/>
          </w:tcPr>
          <w:p w:rsidR="00345A6D" w:rsidRPr="000D1E2D" w:rsidRDefault="00345A6D" w:rsidP="00840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Постановление Администрации Октябрьского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ельсовета Рыльского района </w:t>
            </w:r>
            <w:r w:rsidRPr="001D01BB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07.02.2024</w:t>
            </w:r>
            <w:r w:rsidRPr="009C0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731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D1E2D">
              <w:rPr>
                <w:rFonts w:ascii="Times New Roman" w:hAnsi="Times New Roman"/>
                <w:sz w:val="24"/>
                <w:szCs w:val="24"/>
              </w:rPr>
              <w:t xml:space="preserve"> « О внесении изменений и дополнений в муниципальную программу  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муниципальной службы в Октябрьском сельсовете Рыльского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 Курской области на 2019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годы и на период до 2026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5245" w:type="dxa"/>
          </w:tcPr>
          <w:p w:rsidR="00345A6D" w:rsidRPr="000D1E2D" w:rsidRDefault="00345A6D" w:rsidP="00C16B0C">
            <w:pPr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очнение объема финансирования  +61,7 </w:t>
            </w:r>
            <w:r w:rsidRPr="000D1E2D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</w:tbl>
    <w:p w:rsidR="00345A6D" w:rsidRDefault="00345A6D" w:rsidP="003B0C5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45A6D" w:rsidRDefault="00345A6D" w:rsidP="003B0C5B">
      <w:pPr>
        <w:rPr>
          <w:rFonts w:ascii="Times New Roman" w:hAnsi="Times New Roman"/>
          <w:b/>
          <w:sz w:val="24"/>
          <w:szCs w:val="24"/>
        </w:rPr>
      </w:pPr>
    </w:p>
    <w:p w:rsidR="00345A6D" w:rsidRPr="007837E8" w:rsidRDefault="00345A6D" w:rsidP="003B0C5B">
      <w:pPr>
        <w:rPr>
          <w:rFonts w:ascii="Times New Roman" w:hAnsi="Times New Roman"/>
          <w:b/>
          <w:sz w:val="24"/>
          <w:szCs w:val="24"/>
        </w:rPr>
      </w:pPr>
      <w:r w:rsidRPr="007837E8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СРЕДСТВ НА РЕАЛИЗАЦИЮ МЕРОПРИЯТИЙ МУНИЦИПАЛЬНОЙ ПРОГРАММЫ</w:t>
      </w:r>
    </w:p>
    <w:p w:rsidR="00345A6D" w:rsidRPr="007837E8" w:rsidRDefault="00345A6D" w:rsidP="007837E8">
      <w:pPr>
        <w:pStyle w:val="2"/>
        <w:ind w:left="0" w:firstLine="851"/>
      </w:pPr>
      <w:r w:rsidRPr="007837E8">
        <w:t>На реализаци</w:t>
      </w:r>
      <w:r>
        <w:t>ю муниципальной программы в  2024</w:t>
      </w:r>
      <w:r w:rsidRPr="007837E8">
        <w:t xml:space="preserve"> году предусматривалось выделение средств из </w:t>
      </w:r>
      <w:r>
        <w:t xml:space="preserve">бюджета поселения в размере 127,0 </w:t>
      </w:r>
      <w:r w:rsidRPr="007837E8">
        <w:rPr>
          <w:bCs/>
          <w:color w:val="000000"/>
        </w:rPr>
        <w:t>тыс.</w:t>
      </w:r>
      <w:r w:rsidRPr="007837E8">
        <w:t>руб.</w:t>
      </w:r>
    </w:p>
    <w:p w:rsidR="00345A6D" w:rsidRPr="001C4A64" w:rsidRDefault="00345A6D" w:rsidP="001C4A64">
      <w:pPr>
        <w:snapToGrid w:val="0"/>
        <w:spacing w:after="0"/>
        <w:rPr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>Средства использовались строго по целевому назначению</w:t>
      </w:r>
      <w:r>
        <w:rPr>
          <w:rFonts w:ascii="Times New Roman" w:hAnsi="Times New Roman"/>
          <w:sz w:val="24"/>
          <w:szCs w:val="24"/>
        </w:rPr>
        <w:t>.</w:t>
      </w:r>
    </w:p>
    <w:p w:rsidR="00345A6D" w:rsidRDefault="00345A6D" w:rsidP="00237CF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Default="00345A6D" w:rsidP="00C91EB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Pr="00152A7A" w:rsidRDefault="00345A6D" w:rsidP="00C91EB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345A6D" w:rsidRPr="00152A7A" w:rsidRDefault="00345A6D" w:rsidP="00C91EB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 2024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345A6D" w:rsidRPr="00C91EB3" w:rsidRDefault="00345A6D" w:rsidP="00C91EB3">
      <w:pPr>
        <w:spacing w:after="0"/>
        <w:jc w:val="right"/>
        <w:rPr>
          <w:rFonts w:ascii="Times New Roman" w:hAnsi="Times New Roman"/>
        </w:rPr>
      </w:pPr>
      <w:r w:rsidRPr="00C91EB3">
        <w:rPr>
          <w:rFonts w:ascii="Times New Roman" w:hAnsi="Times New Roman"/>
        </w:rPr>
        <w:t>Таблица № 4</w:t>
      </w:r>
    </w:p>
    <w:tbl>
      <w:tblPr>
        <w:tblW w:w="15676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2384"/>
        <w:gridCol w:w="2564"/>
        <w:gridCol w:w="1134"/>
        <w:gridCol w:w="1031"/>
        <w:gridCol w:w="1083"/>
        <w:gridCol w:w="976"/>
        <w:gridCol w:w="1276"/>
        <w:gridCol w:w="1008"/>
        <w:gridCol w:w="1041"/>
        <w:gridCol w:w="1276"/>
        <w:gridCol w:w="6"/>
        <w:gridCol w:w="1897"/>
      </w:tblGrid>
      <w:tr w:rsidR="00345A6D" w:rsidRPr="000D1E2D" w:rsidTr="001C4A64">
        <w:trPr>
          <w:trHeight w:val="1002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 //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22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</w:t>
            </w:r>
          </w:p>
          <w:p w:rsidR="00345A6D" w:rsidRPr="000D1E2D" w:rsidRDefault="00345A6D" w:rsidP="00840F3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2022</w:t>
            </w: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</w:t>
            </w:r>
          </w:p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2022</w:t>
            </w: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Объемы</w:t>
            </w:r>
          </w:p>
          <w:p w:rsidR="00345A6D" w:rsidRPr="000D1E2D" w:rsidRDefault="00345A6D" w:rsidP="00C91EB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неосвоенных средств и причины их не освоения (по источни</w:t>
            </w:r>
            <w:r w:rsidRPr="000D1E2D">
              <w:rPr>
                <w:rFonts w:ascii="Times New Roman" w:hAnsi="Times New Roman"/>
                <w:sz w:val="20"/>
                <w:szCs w:val="20"/>
              </w:rPr>
              <w:softHyphen/>
              <w:t>кам финансирования</w:t>
            </w:r>
          </w:p>
        </w:tc>
      </w:tr>
      <w:tr w:rsidR="00345A6D" w:rsidRPr="000D1E2D" w:rsidTr="001C4A64">
        <w:trPr>
          <w:trHeight w:val="723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Подпрограммы </w:t>
            </w:r>
          </w:p>
        </w:tc>
        <w:tc>
          <w:tcPr>
            <w:tcW w:w="25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5A6D" w:rsidRPr="000D1E2D" w:rsidRDefault="00345A6D" w:rsidP="00C91EB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5A6D" w:rsidRPr="000D1E2D" w:rsidTr="001C4A64">
        <w:trPr>
          <w:trHeight w:val="794"/>
          <w:jc w:val="center"/>
        </w:trPr>
        <w:tc>
          <w:tcPr>
            <w:tcW w:w="2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C91EB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>Федераль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ный бюджет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5A6D" w:rsidRPr="000D1E2D" w:rsidTr="001C4A64">
        <w:trPr>
          <w:trHeight w:val="334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345A6D" w:rsidRPr="000D1E2D" w:rsidTr="001C4A64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                 «Развитие муниципальной службы в Октябрьском сельсовете Рыльского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 Курской области на 2019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годы и на период до 2026</w:t>
            </w: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года»</w:t>
            </w:r>
            <w:r w:rsidRPr="000D1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275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1C4A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41,8</w:t>
            </w:r>
          </w:p>
        </w:tc>
      </w:tr>
      <w:tr w:rsidR="00345A6D" w:rsidRPr="000D1E2D" w:rsidTr="00840F34">
        <w:trPr>
          <w:trHeight w:val="2263"/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0D1E2D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  <w:r w:rsidRPr="000D1E2D">
              <w:rPr>
                <w:rFonts w:ascii="Times New Roman" w:hAnsi="Times New Roman"/>
                <w:i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0D1E2D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604B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41,8</w:t>
            </w:r>
          </w:p>
        </w:tc>
      </w:tr>
      <w:tr w:rsidR="00345A6D" w:rsidRPr="000D1E2D" w:rsidTr="001C4A64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452379" w:rsidRDefault="00345A6D" w:rsidP="009210F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</w:t>
            </w:r>
            <w:r w:rsidRPr="00452379">
              <w:rPr>
                <w:rFonts w:ascii="Times New Roman" w:hAnsi="Times New Roman"/>
              </w:rPr>
              <w:t>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53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53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53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53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53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53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53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7053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D526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37,9</w:t>
            </w:r>
          </w:p>
        </w:tc>
      </w:tr>
      <w:tr w:rsidR="00345A6D" w:rsidRPr="000D1E2D" w:rsidTr="001C4A64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</w:rPr>
            </w:pPr>
            <w:r w:rsidRPr="000D1E2D">
              <w:t>с</w:t>
            </w:r>
            <w:r w:rsidRPr="000D1E2D">
              <w:rPr>
                <w:rFonts w:ascii="Times New Roman" w:hAnsi="Times New Roman"/>
              </w:rPr>
              <w:t>овершенствование правовой основы муниципальной службы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A6D" w:rsidRPr="000D1E2D" w:rsidTr="001C4A64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</w:pPr>
            <w:r w:rsidRPr="000D1E2D">
              <w:rPr>
                <w:rFonts w:ascii="Times New Roman" w:hAnsi="Times New Roman"/>
              </w:rPr>
              <w:t>официальная публикация нормативно-правовых актов, проектов правовых актов и иных информационных материалов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345A6D" w:rsidRPr="000D1E2D" w:rsidTr="001C4A64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создание системы контроля деятельности муниципальных служащих, органов местного самоуправления, повышение уровня и гласности муниципальной службы</w:t>
            </w:r>
            <w:r>
              <w:rPr>
                <w:rFonts w:ascii="Times New Roman" w:hAnsi="Times New Roman"/>
              </w:rPr>
              <w:t>. Проведение диспансеризации муниципальных служащих, оплата членских взносов в Ассоциацию муниципальных образований.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345A6D" w:rsidRPr="000D1E2D" w:rsidTr="001C4A64">
        <w:trPr>
          <w:jc w:val="center"/>
        </w:trPr>
        <w:tc>
          <w:tcPr>
            <w:tcW w:w="2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25714" w:rsidRDefault="00345A6D" w:rsidP="009210F1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025714">
              <w:rPr>
                <w:sz w:val="22"/>
                <w:szCs w:val="22"/>
              </w:rPr>
              <w:t>проведение мероприятий антикоррупционной направленности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1F411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1F4118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5A6D" w:rsidRDefault="00345A6D" w:rsidP="007837E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45A6D" w:rsidRDefault="00345A6D" w:rsidP="007837E8">
      <w:pPr>
        <w:rPr>
          <w:rFonts w:ascii="Times New Roman" w:hAnsi="Times New Roman"/>
          <w:b/>
          <w:sz w:val="24"/>
          <w:szCs w:val="24"/>
        </w:rPr>
      </w:pPr>
    </w:p>
    <w:p w:rsidR="00345A6D" w:rsidRPr="008931C7" w:rsidRDefault="00345A6D" w:rsidP="007837E8">
      <w:pPr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345A6D" w:rsidRPr="008931C7" w:rsidRDefault="00345A6D" w:rsidP="007837E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931C7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45A6D" w:rsidRPr="003F6A84" w:rsidRDefault="00345A6D" w:rsidP="003F6A8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C7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A84">
        <w:rPr>
          <w:rFonts w:ascii="Times New Roman" w:hAnsi="Times New Roman" w:cs="Times New Roman"/>
          <w:sz w:val="24"/>
          <w:szCs w:val="24"/>
        </w:rPr>
        <w:t>Для проверки и подтверждения достижения цели и решения задач муниципальной программы сформированы показатели (индикаторы) (таблица № 5):</w:t>
      </w:r>
    </w:p>
    <w:p w:rsidR="00345A6D" w:rsidRPr="003F6A84" w:rsidRDefault="00345A6D" w:rsidP="003F6A8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4">
        <w:rPr>
          <w:rFonts w:ascii="Times New Roman" w:hAnsi="Times New Roman" w:cs="Times New Roman"/>
          <w:sz w:val="24"/>
          <w:szCs w:val="24"/>
        </w:rPr>
        <w:t>– количество муниципальных служащих, прошедших переподготовку и повышение квалификации</w:t>
      </w:r>
      <w:r w:rsidRPr="003F6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5A6D" w:rsidRPr="003F6A84" w:rsidRDefault="00345A6D" w:rsidP="003F6A8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4">
        <w:rPr>
          <w:rFonts w:ascii="Times New Roman" w:hAnsi="Times New Roman" w:cs="Times New Roman"/>
          <w:color w:val="000000"/>
          <w:sz w:val="24"/>
          <w:szCs w:val="24"/>
        </w:rPr>
        <w:t>–количество</w:t>
      </w:r>
      <w:r w:rsidRPr="003F6A84">
        <w:rPr>
          <w:color w:val="000000"/>
          <w:sz w:val="24"/>
          <w:szCs w:val="24"/>
        </w:rPr>
        <w:t xml:space="preserve"> </w:t>
      </w:r>
      <w:r w:rsidRPr="003F6A84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служащих, имеющих высшее профессиональное образование;</w:t>
      </w:r>
    </w:p>
    <w:p w:rsidR="00345A6D" w:rsidRPr="003F6A84" w:rsidRDefault="00345A6D" w:rsidP="003F6A8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4">
        <w:rPr>
          <w:rFonts w:ascii="Times New Roman" w:hAnsi="Times New Roman"/>
          <w:sz w:val="24"/>
          <w:szCs w:val="24"/>
        </w:rPr>
        <w:t>–</w:t>
      </w:r>
      <w:r w:rsidRPr="003F6A84">
        <w:rPr>
          <w:rFonts w:ascii="Times New Roman" w:hAnsi="Times New Roman" w:cs="Times New Roman"/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345A6D" w:rsidRPr="003F6A84" w:rsidRDefault="00345A6D" w:rsidP="003F6A8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4">
        <w:rPr>
          <w:rFonts w:ascii="Times New Roman" w:hAnsi="Times New Roman" w:cs="Times New Roman"/>
          <w:color w:val="000000"/>
          <w:sz w:val="24"/>
          <w:szCs w:val="24"/>
        </w:rPr>
        <w:t>–доля граждан, положительно оценивающих деятельность  органов местного самоуправления;</w:t>
      </w:r>
    </w:p>
    <w:p w:rsidR="00345A6D" w:rsidRPr="003F6A84" w:rsidRDefault="00345A6D" w:rsidP="003F6A8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4">
        <w:rPr>
          <w:rFonts w:ascii="Times New Roman" w:hAnsi="Times New Roman" w:cs="Times New Roman"/>
          <w:color w:val="000000"/>
          <w:sz w:val="24"/>
          <w:szCs w:val="24"/>
        </w:rPr>
        <w:t>–количество вакантных должностей муниципальной службы, замещаемых на основе назначения из кадрового резерва;</w:t>
      </w:r>
    </w:p>
    <w:p w:rsidR="00345A6D" w:rsidRPr="003F6A84" w:rsidRDefault="00345A6D" w:rsidP="003F6A84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4">
        <w:rPr>
          <w:rFonts w:ascii="Times New Roman" w:hAnsi="Times New Roman"/>
          <w:sz w:val="24"/>
          <w:szCs w:val="24"/>
        </w:rPr>
        <w:t>–количество должностей муниципальной службы, на который формируется кадровый резерв</w:t>
      </w:r>
    </w:p>
    <w:p w:rsidR="00345A6D" w:rsidRPr="003F6A84" w:rsidRDefault="00345A6D" w:rsidP="003F6A8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4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3F6A84">
        <w:rPr>
          <w:rFonts w:ascii="Times New Roman" w:hAnsi="Times New Roman" w:cs="Times New Roman"/>
          <w:color w:val="000000"/>
          <w:sz w:val="24"/>
          <w:szCs w:val="24"/>
        </w:rPr>
        <w:t>текучесть кадров на муниципальной службе;</w:t>
      </w: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6A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6A84">
        <w:rPr>
          <w:rFonts w:ascii="Times New Roman" w:hAnsi="Times New Roman"/>
          <w:sz w:val="24"/>
          <w:szCs w:val="24"/>
        </w:rPr>
        <w:t>–</w:t>
      </w:r>
      <w:r w:rsidRPr="003F6A84">
        <w:rPr>
          <w:rFonts w:ascii="Times New Roman" w:hAnsi="Times New Roman" w:cs="Times New Roman"/>
          <w:sz w:val="24"/>
          <w:szCs w:val="24"/>
        </w:rPr>
        <w:t>количество мероприятий по противодействию коррупции на муниципальной службе и снижению уровня коррупционных проявлений</w:t>
      </w: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Pr="003B0C5B" w:rsidRDefault="00345A6D" w:rsidP="003B0C5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6D" w:rsidRPr="008931C7" w:rsidRDefault="00345A6D" w:rsidP="007837E8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345A6D" w:rsidRPr="00C91EB3" w:rsidRDefault="00345A6D" w:rsidP="00C91EB3">
      <w:pPr>
        <w:jc w:val="right"/>
        <w:rPr>
          <w:rFonts w:ascii="Times New Roman" w:hAnsi="Times New Roman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</w:t>
      </w:r>
      <w:r w:rsidRPr="00C91EB3">
        <w:rPr>
          <w:rFonts w:ascii="Times New Roman" w:hAnsi="Times New Roman"/>
        </w:rPr>
        <w:t>Таблица № 5</w:t>
      </w:r>
    </w:p>
    <w:tbl>
      <w:tblPr>
        <w:tblW w:w="538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5788"/>
        <w:gridCol w:w="1297"/>
        <w:gridCol w:w="1303"/>
        <w:gridCol w:w="1559"/>
        <w:gridCol w:w="1559"/>
        <w:gridCol w:w="1564"/>
        <w:gridCol w:w="1695"/>
        <w:gridCol w:w="712"/>
      </w:tblGrid>
      <w:tr w:rsidR="00345A6D" w:rsidRPr="000D1E2D" w:rsidTr="003A45AC">
        <w:trPr>
          <w:cantSplit/>
          <w:trHeight w:val="276"/>
        </w:trPr>
        <w:tc>
          <w:tcPr>
            <w:tcW w:w="3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8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2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5"/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Ожидаемые значения целевых показателей,</w:t>
            </w:r>
          </w:p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предусмотренные Программой</w:t>
            </w:r>
          </w:p>
        </w:tc>
        <w:tc>
          <w:tcPr>
            <w:tcW w:w="712" w:type="dxa"/>
            <w:tcBorders>
              <w:top w:val="nil"/>
            </w:tcBorders>
          </w:tcPr>
          <w:p w:rsidR="00345A6D" w:rsidRDefault="0034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A6D" w:rsidRPr="000D1E2D" w:rsidRDefault="00345A6D" w:rsidP="003A45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6D" w:rsidRPr="000D1E2D" w:rsidTr="003A45AC">
        <w:trPr>
          <w:cantSplit/>
        </w:trPr>
        <w:tc>
          <w:tcPr>
            <w:tcW w:w="3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FA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64" w:type="dxa"/>
          </w:tcPr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95" w:type="dxa"/>
          </w:tcPr>
          <w:p w:rsidR="00345A6D" w:rsidRDefault="00345A6D" w:rsidP="000E7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345A6D" w:rsidRPr="00237CFA" w:rsidRDefault="00345A6D" w:rsidP="000E7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FA">
              <w:rPr>
                <w:rFonts w:ascii="Times New Roman" w:hAnsi="Times New Roman"/>
                <w:sz w:val="20"/>
                <w:szCs w:val="20"/>
              </w:rPr>
              <w:t xml:space="preserve"> реализации Программы</w:t>
            </w:r>
          </w:p>
          <w:p w:rsidR="00345A6D" w:rsidRPr="00237CFA" w:rsidRDefault="00345A6D" w:rsidP="000E7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37CFA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45A6D" w:rsidRPr="00237CFA" w:rsidRDefault="00345A6D" w:rsidP="003A4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A6D" w:rsidRPr="000D1E2D" w:rsidTr="003A45AC">
        <w:trPr>
          <w:cantSplit/>
          <w:trHeight w:val="232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5" w:type="dxa"/>
          </w:tcPr>
          <w:p w:rsidR="00345A6D" w:rsidRPr="000D1E2D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</w:tcBorders>
          </w:tcPr>
          <w:p w:rsidR="00345A6D" w:rsidRPr="000D1E2D" w:rsidRDefault="00345A6D" w:rsidP="00237C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A6D" w:rsidRPr="000D1E2D" w:rsidTr="003A45AC">
        <w:trPr>
          <w:cantSplit/>
          <w:trHeight w:val="367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45A6D" w:rsidRPr="000D1E2D" w:rsidRDefault="00345A6D" w:rsidP="0023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nil"/>
            </w:tcBorders>
          </w:tcPr>
          <w:p w:rsidR="00345A6D" w:rsidRPr="000D1E2D" w:rsidRDefault="00345A6D" w:rsidP="003A45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6D" w:rsidRPr="000D1E2D" w:rsidTr="003A45AC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967407" w:rsidRDefault="00345A6D" w:rsidP="009210F1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45A6D" w:rsidRPr="000D1E2D" w:rsidRDefault="00345A6D" w:rsidP="0023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345A6D" w:rsidRPr="000D1E2D" w:rsidRDefault="00345A6D" w:rsidP="003A45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6D" w:rsidRPr="000D1E2D" w:rsidTr="003A45AC">
        <w:trPr>
          <w:cantSplit/>
          <w:trHeight w:val="295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8931C7" w:rsidRDefault="00345A6D" w:rsidP="009210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1C7">
              <w:rPr>
                <w:rFonts w:ascii="Times New Roman" w:hAnsi="Times New Roman" w:cs="Times New Roman"/>
                <w:sz w:val="22"/>
                <w:szCs w:val="22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 w:rsidRPr="00237CFA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 w:rsidRPr="00237CFA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 w:rsidRPr="00237CFA">
              <w:rPr>
                <w:rFonts w:ascii="Times New Roman" w:hAnsi="Times New Roman"/>
              </w:rPr>
              <w:t>100</w:t>
            </w:r>
          </w:p>
        </w:tc>
        <w:tc>
          <w:tcPr>
            <w:tcW w:w="1564" w:type="dxa"/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 w:rsidRPr="00237CFA">
              <w:rPr>
                <w:rFonts w:ascii="Times New Roman" w:hAnsi="Times New Roman"/>
              </w:rPr>
              <w:t>100</w:t>
            </w:r>
          </w:p>
        </w:tc>
        <w:tc>
          <w:tcPr>
            <w:tcW w:w="1695" w:type="dxa"/>
          </w:tcPr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</w:rPr>
            </w:pPr>
            <w:r w:rsidRPr="00237CFA">
              <w:rPr>
                <w:rFonts w:ascii="Times New Roman" w:hAnsi="Times New Roman"/>
              </w:rPr>
              <w:t>100</w:t>
            </w:r>
          </w:p>
        </w:tc>
        <w:tc>
          <w:tcPr>
            <w:tcW w:w="712" w:type="dxa"/>
          </w:tcPr>
          <w:p w:rsidR="00345A6D" w:rsidRPr="00237CFA" w:rsidRDefault="00345A6D" w:rsidP="003A45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45A6D" w:rsidRPr="000D1E2D" w:rsidTr="003A45AC">
        <w:trPr>
          <w:cantSplit/>
          <w:trHeight w:val="304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8931C7" w:rsidRDefault="00345A6D" w:rsidP="009210F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D1E2D">
              <w:rPr>
                <w:rFonts w:ascii="Times New Roman" w:hAnsi="Times New Roman"/>
              </w:rPr>
              <w:t xml:space="preserve">Доля граждан, </w:t>
            </w:r>
            <w:r w:rsidRPr="000D1E2D">
              <w:rPr>
                <w:rFonts w:ascii="Times New Roman" w:hAnsi="Times New Roman"/>
                <w:color w:val="000000"/>
              </w:rPr>
              <w:t>положительно оценивающих деятельность  органов местного самоуправления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 w:rsidRPr="00237CFA">
              <w:rPr>
                <w:rFonts w:ascii="Times New Roman" w:hAnsi="Times New Roman"/>
              </w:rPr>
              <w:t>75,0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7CFA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237CFA">
              <w:rPr>
                <w:rFonts w:ascii="Times New Roman" w:hAnsi="Times New Roman"/>
              </w:rPr>
              <w:t>,0</w:t>
            </w:r>
          </w:p>
        </w:tc>
        <w:tc>
          <w:tcPr>
            <w:tcW w:w="1564" w:type="dxa"/>
          </w:tcPr>
          <w:p w:rsidR="00345A6D" w:rsidRPr="00237CFA" w:rsidRDefault="00345A6D" w:rsidP="003858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237CFA">
              <w:rPr>
                <w:rFonts w:ascii="Times New Roman" w:hAnsi="Times New Roman"/>
              </w:rPr>
              <w:t>,0</w:t>
            </w:r>
          </w:p>
        </w:tc>
        <w:tc>
          <w:tcPr>
            <w:tcW w:w="1695" w:type="dxa"/>
          </w:tcPr>
          <w:p w:rsidR="00345A6D" w:rsidRPr="00237CFA" w:rsidRDefault="00345A6D" w:rsidP="00237C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237CFA">
              <w:rPr>
                <w:rFonts w:ascii="Times New Roman" w:hAnsi="Times New Roman"/>
              </w:rPr>
              <w:t>,0</w:t>
            </w:r>
          </w:p>
        </w:tc>
        <w:tc>
          <w:tcPr>
            <w:tcW w:w="712" w:type="dxa"/>
            <w:tcBorders>
              <w:top w:val="nil"/>
            </w:tcBorders>
          </w:tcPr>
          <w:p w:rsidR="00345A6D" w:rsidRPr="00237CFA" w:rsidRDefault="00345A6D" w:rsidP="003A45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45A6D" w:rsidRPr="000D1E2D" w:rsidTr="003A45AC">
        <w:trPr>
          <w:cantSplit/>
          <w:trHeight w:val="342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</w:rPr>
              <w:t>Количество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345A6D" w:rsidRPr="000D1E2D" w:rsidRDefault="00345A6D" w:rsidP="0023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nil"/>
            </w:tcBorders>
          </w:tcPr>
          <w:p w:rsidR="00345A6D" w:rsidRPr="000D1E2D" w:rsidRDefault="00345A6D" w:rsidP="003A45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6D" w:rsidRPr="000D1E2D" w:rsidTr="003A45AC">
        <w:trPr>
          <w:cantSplit/>
          <w:trHeight w:val="368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Количество должностей муниципальной службы, на который формируется кадровый резерв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45A6D" w:rsidRPr="000D1E2D" w:rsidRDefault="00345A6D" w:rsidP="0023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restart"/>
            <w:tcBorders>
              <w:top w:val="nil"/>
            </w:tcBorders>
          </w:tcPr>
          <w:p w:rsidR="00345A6D" w:rsidRPr="000D1E2D" w:rsidRDefault="00345A6D" w:rsidP="003A45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6D" w:rsidRPr="000D1E2D" w:rsidTr="003A45AC">
        <w:trPr>
          <w:cantSplit/>
          <w:trHeight w:val="370"/>
        </w:trPr>
        <w:tc>
          <w:tcPr>
            <w:tcW w:w="396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8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color w:val="000000"/>
                <w:sz w:val="24"/>
                <w:szCs w:val="24"/>
              </w:rPr>
              <w:t>Текучесть кадров на муниципальной службе</w:t>
            </w:r>
          </w:p>
        </w:tc>
        <w:tc>
          <w:tcPr>
            <w:tcW w:w="1297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3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nil"/>
            </w:tcBorders>
          </w:tcPr>
          <w:p w:rsidR="00345A6D" w:rsidRPr="000D1E2D" w:rsidRDefault="00345A6D" w:rsidP="0038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</w:tcBorders>
          </w:tcPr>
          <w:p w:rsidR="00345A6D" w:rsidRPr="000D1E2D" w:rsidRDefault="00345A6D" w:rsidP="0023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:rsidR="00345A6D" w:rsidRPr="000D1E2D" w:rsidRDefault="00345A6D" w:rsidP="003A45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6D" w:rsidRPr="000D1E2D" w:rsidTr="003A45AC">
        <w:trPr>
          <w:cantSplit/>
          <w:trHeight w:val="370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2D">
              <w:rPr>
                <w:rFonts w:ascii="Times New Roman" w:hAnsi="Times New Roman"/>
              </w:rPr>
              <w:t>Количество мероприятий по противодействию коррупции на муниципальной службе и снижению уровня коррупционных проявлений.</w:t>
            </w:r>
          </w:p>
        </w:tc>
        <w:tc>
          <w:tcPr>
            <w:tcW w:w="12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2D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3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Default="00345A6D" w:rsidP="00385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B90A4B" w:rsidRDefault="00345A6D" w:rsidP="003858C5">
            <w:pPr>
              <w:jc w:val="center"/>
            </w:pPr>
            <w:r w:rsidRPr="00B90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5A6D" w:rsidRPr="00B90A4B" w:rsidRDefault="00345A6D" w:rsidP="003858C5">
            <w:pPr>
              <w:jc w:val="center"/>
            </w:pPr>
            <w:r w:rsidRPr="00B90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345A6D" w:rsidRPr="00B90A4B" w:rsidRDefault="00345A6D" w:rsidP="003858C5">
            <w:pPr>
              <w:jc w:val="center"/>
            </w:pPr>
            <w:r w:rsidRPr="00B90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45A6D" w:rsidRPr="00B90A4B" w:rsidRDefault="00345A6D" w:rsidP="00237CFA">
            <w:pPr>
              <w:jc w:val="center"/>
            </w:pPr>
            <w:r w:rsidRPr="00B90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345A6D" w:rsidRPr="00B90A4B" w:rsidRDefault="00345A6D" w:rsidP="003A45AC">
            <w:pPr>
              <w:jc w:val="center"/>
            </w:pPr>
          </w:p>
        </w:tc>
      </w:tr>
    </w:tbl>
    <w:p w:rsidR="00345A6D" w:rsidRDefault="00345A6D" w:rsidP="00FA5B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5A6D" w:rsidRDefault="00345A6D" w:rsidP="00FA5B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5A6D" w:rsidRDefault="00345A6D" w:rsidP="00FA5B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5A6D" w:rsidRDefault="00345A6D" w:rsidP="007837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5A6D" w:rsidRPr="00237D13" w:rsidRDefault="00345A6D" w:rsidP="007837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345A6D" w:rsidRPr="00237D13" w:rsidRDefault="00345A6D" w:rsidP="007837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345A6D" w:rsidRPr="00C91EB3" w:rsidRDefault="00345A6D" w:rsidP="007837E8">
      <w:pPr>
        <w:spacing w:after="0"/>
        <w:jc w:val="right"/>
        <w:rPr>
          <w:rFonts w:ascii="Times New Roman" w:hAnsi="Times New Roman"/>
        </w:rPr>
      </w:pPr>
      <w:r w:rsidRPr="00C91EB3">
        <w:rPr>
          <w:rFonts w:ascii="Times New Roman" w:hAnsi="Times New Roman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 xml:space="preserve">Показатель     </w:t>
            </w:r>
            <w:r w:rsidRPr="00CF1488">
              <w:rPr>
                <w:rFonts w:ascii="Times New Roman" w:hAnsi="Times New Roman" w:cs="Times New Roman"/>
              </w:rPr>
              <w:br/>
              <w:t xml:space="preserve"> (индикатор)    </w:t>
            </w:r>
            <w:r w:rsidRPr="00CF1488">
              <w:rPr>
                <w:rFonts w:ascii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Ед.</w:t>
            </w:r>
          </w:p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CF1488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CF1488">
              <w:rPr>
                <w:rFonts w:ascii="Times New Roman" w:hAnsi="Times New Roman" w:cs="Times New Roman"/>
              </w:rPr>
              <w:br/>
              <w:t xml:space="preserve">подпрограммы муниципальной    </w:t>
            </w:r>
            <w:r w:rsidRPr="00CF1488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D1E2D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от планового значения (процентов)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3F30C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 xml:space="preserve">год,      </w:t>
            </w:r>
            <w:r w:rsidRPr="00CF1488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CF1488">
              <w:rPr>
                <w:rFonts w:ascii="Times New Roman" w:hAnsi="Times New Roman" w:cs="Times New Roman"/>
              </w:rPr>
              <w:br/>
              <w:t xml:space="preserve">отчетному </w:t>
            </w:r>
            <w:hyperlink w:anchor="Par1462" w:history="1">
              <w:r>
                <w:rPr>
                  <w:rFonts w:ascii="Times New Roman" w:hAnsi="Times New Roman" w:cs="Times New Roman"/>
                </w:rPr>
                <w:t>202</w:t>
              </w:r>
            </w:hyperlink>
            <w: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  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D526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1E2B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CF1488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F1488">
              <w:rPr>
                <w:rFonts w:ascii="Times New Roman" w:hAnsi="Times New Roman" w:cs="Times New Roman"/>
              </w:rPr>
              <w:t>7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62227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Pr="0062227A">
              <w:rPr>
                <w:b/>
              </w:rPr>
              <w:t xml:space="preserve">«Развитие муниципальной службы в Октябрьском сельсовете Рыльского района Курской области на 2019-2021 годы </w:t>
            </w:r>
            <w:r>
              <w:rPr>
                <w:b/>
                <w:bCs/>
              </w:rPr>
              <w:t>и на период до 2026</w:t>
            </w:r>
            <w:r w:rsidRPr="0062227A">
              <w:rPr>
                <w:b/>
                <w:bCs/>
              </w:rPr>
              <w:t xml:space="preserve"> года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285719">
              <w:rPr>
                <w:rFonts w:ascii="Times New Roman" w:hAnsi="Times New Roman" w:cs="Times New Roman"/>
                <w:i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967407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67407">
              <w:rPr>
                <w:rFonts w:ascii="Times New Roman" w:hAnsi="Times New Roman" w:cs="Times New Roman"/>
                <w:sz w:val="22"/>
                <w:szCs w:val="22"/>
              </w:rPr>
              <w:t>оличество муниципальных служащих, прошедших переподготовку и повышение квалификации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967407" w:rsidRDefault="00345A6D" w:rsidP="009210F1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D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EB08F0" w:rsidRDefault="00345A6D" w:rsidP="009210F1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B08F0">
              <w:rPr>
                <w:sz w:val="22"/>
                <w:szCs w:val="22"/>
              </w:rPr>
              <w:t xml:space="preserve">оля граждан, </w:t>
            </w:r>
            <w:r w:rsidRPr="002F5D7A">
              <w:rPr>
                <w:color w:val="000000"/>
              </w:rPr>
              <w:t>положительно оценивающих деятельность  органов местного самоуправления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0E10B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8931C7" w:rsidRDefault="00345A6D" w:rsidP="009210F1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</w:t>
            </w:r>
            <w:r w:rsidRPr="00EB08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F5D7A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D7A">
              <w:rPr>
                <w:rFonts w:ascii="Times New Roman" w:hAnsi="Times New Roman"/>
                <w:sz w:val="24"/>
                <w:szCs w:val="24"/>
              </w:rPr>
              <w:t>Количество должностей муниципальной службы, на который формируется кадровый резерв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F5D7A" w:rsidRDefault="00345A6D" w:rsidP="0092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Текучесть кадров на муниципальной службе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237D13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45A6D" w:rsidRPr="000D1E2D" w:rsidTr="009210F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EB08F0" w:rsidRDefault="00345A6D" w:rsidP="009210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B08F0">
              <w:rPr>
                <w:rFonts w:ascii="Times New Roman" w:hAnsi="Times New Roman" w:cs="Times New Roman"/>
                <w:sz w:val="22"/>
                <w:szCs w:val="22"/>
              </w:rPr>
              <w:t>оличество мероприятий по противодействию коррупции на муниципальной службе и снижению уровня коррупционных проявлений.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0D1E2D" w:rsidRDefault="00345A6D" w:rsidP="009210F1">
            <w:pPr>
              <w:spacing w:after="0"/>
              <w:jc w:val="center"/>
              <w:rPr>
                <w:rFonts w:ascii="Times New Roman" w:hAnsi="Times New Roman"/>
              </w:rPr>
            </w:pPr>
            <w:r w:rsidRPr="000D1E2D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BC4780" w:rsidRDefault="00345A6D" w:rsidP="002C065E">
            <w:pPr>
              <w:jc w:val="center"/>
            </w:pPr>
            <w:r w:rsidRPr="00BC4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BC4780" w:rsidRDefault="00345A6D" w:rsidP="002C065E">
            <w:pPr>
              <w:jc w:val="center"/>
            </w:pPr>
            <w:r w:rsidRPr="00BC4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BC4780" w:rsidRDefault="00345A6D" w:rsidP="002C065E">
            <w:pPr>
              <w:jc w:val="center"/>
            </w:pPr>
            <w:r w:rsidRPr="00BC4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BC4780" w:rsidRDefault="00345A6D" w:rsidP="002C065E">
            <w:pPr>
              <w:jc w:val="center"/>
            </w:pPr>
            <w: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6D" w:rsidRPr="00BC4780" w:rsidRDefault="00345A6D" w:rsidP="002C065E">
            <w:pPr>
              <w:jc w:val="center"/>
            </w:pPr>
            <w:r>
              <w:t>-</w:t>
            </w:r>
          </w:p>
        </w:tc>
      </w:tr>
    </w:tbl>
    <w:p w:rsidR="00345A6D" w:rsidRDefault="00345A6D" w:rsidP="007837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345A6D" w:rsidRPr="000D1E2D" w:rsidTr="005733B9">
        <w:trPr>
          <w:trHeight w:val="600"/>
        </w:trPr>
        <w:tc>
          <w:tcPr>
            <w:tcW w:w="6601" w:type="dxa"/>
          </w:tcPr>
          <w:p w:rsidR="00345A6D" w:rsidRPr="000464D6" w:rsidRDefault="00345A6D" w:rsidP="009210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Степень фактического достижения целевых показателей  эффективности Программы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(П1+П2+П3) : 4=Э программы</w:t>
            </w:r>
          </w:p>
        </w:tc>
        <w:tc>
          <w:tcPr>
            <w:tcW w:w="8500" w:type="dxa"/>
            <w:gridSpan w:val="2"/>
          </w:tcPr>
          <w:p w:rsidR="00345A6D" w:rsidRPr="00237D13" w:rsidRDefault="00345A6D" w:rsidP="009210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(0/3+3/3+100/100+75/77+3/3+2/2)/ 6=(0+100+100+97,4+100+100)/6 = 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82,9 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345A6D" w:rsidRPr="000D1E2D" w:rsidTr="005733B9">
        <w:trPr>
          <w:trHeight w:val="360"/>
        </w:trPr>
        <w:tc>
          <w:tcPr>
            <w:tcW w:w="6601" w:type="dxa"/>
          </w:tcPr>
          <w:p w:rsidR="00345A6D" w:rsidRPr="00237D13" w:rsidRDefault="00345A6D" w:rsidP="009210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в соответствии с Методикой</w:t>
            </w:r>
          </w:p>
        </w:tc>
        <w:tc>
          <w:tcPr>
            <w:tcW w:w="2085" w:type="dxa"/>
          </w:tcPr>
          <w:p w:rsidR="00345A6D" w:rsidRPr="00237D13" w:rsidRDefault="00345A6D" w:rsidP="009210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415" w:type="dxa"/>
          </w:tcPr>
          <w:p w:rsidR="00345A6D" w:rsidRPr="002C065E" w:rsidRDefault="00345A6D" w:rsidP="009210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</w:tbl>
    <w:p w:rsidR="00345A6D" w:rsidRDefault="00345A6D" w:rsidP="005733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45A6D" w:rsidRPr="00C91EB3" w:rsidRDefault="00345A6D" w:rsidP="005733B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C91EB3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345A6D" w:rsidRPr="00C91EB3" w:rsidRDefault="00345A6D" w:rsidP="005733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85,2 тыс. рублей. / 127,0 тыс. рублей х 100% =67,1</w:t>
      </w:r>
      <w:r w:rsidRPr="00C91EB3">
        <w:rPr>
          <w:rFonts w:ascii="Times New Roman" w:hAnsi="Times New Roman"/>
          <w:sz w:val="24"/>
          <w:szCs w:val="24"/>
          <w:lang w:val="ru-RU"/>
        </w:rPr>
        <w:t>%</w:t>
      </w:r>
    </w:p>
    <w:p w:rsidR="00345A6D" w:rsidRPr="00C91EB3" w:rsidRDefault="00345A6D" w:rsidP="005733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5A6D" w:rsidRPr="00C91EB3" w:rsidRDefault="00345A6D" w:rsidP="005733B9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C91EB3">
        <w:rPr>
          <w:rFonts w:ascii="Times New Roman" w:hAnsi="Times New Roman"/>
          <w:sz w:val="24"/>
          <w:szCs w:val="24"/>
        </w:rPr>
        <w:t xml:space="preserve">          Ан</w:t>
      </w:r>
      <w:r>
        <w:rPr>
          <w:rFonts w:ascii="Times New Roman" w:hAnsi="Times New Roman"/>
          <w:sz w:val="24"/>
          <w:szCs w:val="24"/>
        </w:rPr>
        <w:t>ализ реализации программы в  2024</w:t>
      </w:r>
      <w:r w:rsidRPr="00C91EB3">
        <w:rPr>
          <w:rFonts w:ascii="Times New Roman" w:hAnsi="Times New Roman"/>
          <w:sz w:val="24"/>
          <w:szCs w:val="24"/>
        </w:rPr>
        <w:t> году, проведенный в соответствии с Ме</w:t>
      </w:r>
      <w:r>
        <w:rPr>
          <w:rFonts w:ascii="Times New Roman" w:hAnsi="Times New Roman"/>
          <w:sz w:val="24"/>
          <w:szCs w:val="24"/>
        </w:rPr>
        <w:t xml:space="preserve">тодикой, показал, что </w:t>
      </w:r>
      <w:r w:rsidRPr="00C91EB3">
        <w:rPr>
          <w:rFonts w:ascii="Times New Roman" w:hAnsi="Times New Roman"/>
          <w:sz w:val="24"/>
          <w:szCs w:val="24"/>
        </w:rPr>
        <w:t>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67,1</w:t>
      </w:r>
      <w:r w:rsidRPr="00C91EB3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345A6D" w:rsidRPr="00C91EB3" w:rsidRDefault="00345A6D" w:rsidP="005733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EB3">
        <w:rPr>
          <w:rFonts w:ascii="Times New Roman" w:hAnsi="Times New Roman" w:cs="Times New Roman"/>
          <w:sz w:val="24"/>
          <w:szCs w:val="24"/>
        </w:rPr>
        <w:tab/>
        <w:t>В ходе проведения оценки достижения зап</w:t>
      </w:r>
      <w:r>
        <w:rPr>
          <w:rFonts w:ascii="Times New Roman" w:hAnsi="Times New Roman" w:cs="Times New Roman"/>
          <w:sz w:val="24"/>
          <w:szCs w:val="24"/>
        </w:rPr>
        <w:t>ланированных результатов за  2024</w:t>
      </w:r>
      <w:r w:rsidRPr="00C91EB3">
        <w:rPr>
          <w:rFonts w:ascii="Times New Roman" w:hAnsi="Times New Roman" w:cs="Times New Roman"/>
          <w:sz w:val="24"/>
          <w:szCs w:val="24"/>
        </w:rPr>
        <w:t xml:space="preserve"> год можно сделать выводы, что фактически достигнутые значения показателей (индикаторов) соответствуют плановым, а именно:</w:t>
      </w:r>
    </w:p>
    <w:p w:rsidR="00345A6D" w:rsidRPr="00C91EB3" w:rsidRDefault="00345A6D" w:rsidP="005733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– в течении года муниципальные служащие не</w:t>
      </w:r>
      <w:r w:rsidRPr="00C91EB3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</w:t>
      </w:r>
      <w:r w:rsidRPr="00C91EB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91EB3">
        <w:rPr>
          <w:rFonts w:ascii="Times New Roman" w:hAnsi="Times New Roman" w:cs="Times New Roman"/>
          <w:sz w:val="24"/>
          <w:szCs w:val="24"/>
        </w:rPr>
        <w:tab/>
      </w:r>
    </w:p>
    <w:p w:rsidR="00345A6D" w:rsidRPr="00C91EB3" w:rsidRDefault="00345A6D" w:rsidP="005733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EB3">
        <w:rPr>
          <w:rFonts w:ascii="Times New Roman" w:hAnsi="Times New Roman" w:cs="Times New Roman"/>
          <w:sz w:val="24"/>
          <w:szCs w:val="24"/>
        </w:rPr>
        <w:t xml:space="preserve">          – 3 муниципальных служащих имеют высшее профессиональное образование;</w:t>
      </w:r>
    </w:p>
    <w:p w:rsidR="00345A6D" w:rsidRPr="00C91EB3" w:rsidRDefault="00345A6D" w:rsidP="005733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C91E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1EB3">
        <w:rPr>
          <w:rFonts w:ascii="Times New Roman" w:hAnsi="Times New Roman" w:cs="Times New Roman"/>
          <w:sz w:val="24"/>
          <w:szCs w:val="24"/>
        </w:rPr>
        <w:t>% граждан положительно оценивают деятельность органов местного самоуправления;</w:t>
      </w:r>
    </w:p>
    <w:p w:rsidR="00345A6D" w:rsidRPr="00C91EB3" w:rsidRDefault="00345A6D" w:rsidP="005733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EB3">
        <w:rPr>
          <w:rFonts w:ascii="Times New Roman" w:hAnsi="Times New Roman" w:cs="Times New Roman"/>
          <w:sz w:val="24"/>
          <w:szCs w:val="24"/>
        </w:rPr>
        <w:tab/>
        <w:t>–  вакантных должностей муниципальной службы в течении года не предвиделись, т.к. хорошо налажена работа кадрового резерва;</w:t>
      </w:r>
    </w:p>
    <w:p w:rsidR="00345A6D" w:rsidRPr="00C91EB3" w:rsidRDefault="00345A6D" w:rsidP="005733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EB3">
        <w:rPr>
          <w:rFonts w:ascii="Times New Roman" w:hAnsi="Times New Roman" w:cs="Times New Roman"/>
          <w:sz w:val="24"/>
          <w:szCs w:val="24"/>
        </w:rPr>
        <w:tab/>
        <w:t>– текучесть кадров отсутствует;</w:t>
      </w:r>
    </w:p>
    <w:p w:rsidR="00345A6D" w:rsidRPr="00C91EB3" w:rsidRDefault="00345A6D" w:rsidP="005733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EB3">
        <w:rPr>
          <w:rFonts w:ascii="Times New Roman" w:hAnsi="Times New Roman" w:cs="Times New Roman"/>
          <w:sz w:val="24"/>
          <w:szCs w:val="24"/>
        </w:rPr>
        <w:tab/>
        <w:t>– на каждого из 3 работников сформирован кадровый резерв.</w:t>
      </w:r>
    </w:p>
    <w:p w:rsidR="00345A6D" w:rsidRDefault="00345A6D" w:rsidP="00A82BA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  <w:sectPr w:rsidR="00345A6D" w:rsidSect="00CF148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45A6D" w:rsidRPr="00C91EB3" w:rsidRDefault="00345A6D" w:rsidP="005733B9">
      <w:pPr>
        <w:tabs>
          <w:tab w:val="left" w:pos="12555"/>
        </w:tabs>
        <w:rPr>
          <w:rFonts w:ascii="Times New Roman" w:hAnsi="Times New Roman"/>
          <w:b/>
          <w:sz w:val="24"/>
          <w:szCs w:val="24"/>
        </w:rPr>
      </w:pPr>
      <w:r w:rsidRPr="00C91EB3">
        <w:rPr>
          <w:rFonts w:ascii="Times New Roman" w:hAnsi="Times New Roman"/>
          <w:b/>
          <w:sz w:val="24"/>
          <w:szCs w:val="24"/>
        </w:rPr>
        <w:t>6.Дальнейшая реализация программы:</w:t>
      </w:r>
      <w:r w:rsidRPr="00C91EB3">
        <w:rPr>
          <w:rFonts w:ascii="Times New Roman" w:hAnsi="Times New Roman"/>
          <w:b/>
          <w:sz w:val="24"/>
          <w:szCs w:val="24"/>
        </w:rPr>
        <w:tab/>
      </w:r>
    </w:p>
    <w:p w:rsidR="00345A6D" w:rsidRPr="00C7651E" w:rsidRDefault="00345A6D" w:rsidP="005733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 2024</w:t>
      </w:r>
      <w:r w:rsidRPr="00C7651E">
        <w:rPr>
          <w:rFonts w:ascii="Times New Roman" w:hAnsi="Times New Roman"/>
          <w:sz w:val="24"/>
          <w:szCs w:val="24"/>
        </w:rPr>
        <w:t xml:space="preserve"> году в рамках муниципальной программы </w:t>
      </w:r>
      <w:r w:rsidRPr="00C7651E">
        <w:rPr>
          <w:rFonts w:ascii="Times New Roman" w:hAnsi="Times New Roman"/>
        </w:rPr>
        <w:t xml:space="preserve">«Развитие муниципальной службы в Октябрьском сельсовете Рыльского района Курской области на 2019-2021 годы </w:t>
      </w:r>
      <w:r>
        <w:rPr>
          <w:rFonts w:ascii="Times New Roman" w:hAnsi="Times New Roman"/>
          <w:bCs/>
        </w:rPr>
        <w:t>и на период до 2026</w:t>
      </w:r>
      <w:r w:rsidRPr="00C7651E">
        <w:rPr>
          <w:rFonts w:ascii="Times New Roman" w:hAnsi="Times New Roman"/>
          <w:bCs/>
        </w:rPr>
        <w:t xml:space="preserve"> года</w:t>
      </w:r>
      <w:r w:rsidRPr="00C7651E">
        <w:rPr>
          <w:rFonts w:ascii="Times New Roman" w:hAnsi="Times New Roman"/>
          <w:color w:val="000000"/>
          <w:sz w:val="24"/>
          <w:szCs w:val="24"/>
        </w:rPr>
        <w:t>»</w:t>
      </w:r>
      <w:r w:rsidRPr="00C7651E">
        <w:rPr>
          <w:rFonts w:ascii="Times New Roman" w:hAnsi="Times New Roman"/>
          <w:sz w:val="24"/>
          <w:szCs w:val="24"/>
        </w:rPr>
        <w:t xml:space="preserve"> (далее – Программа) осуществлялась реализация программных мероприятий по направлениям отраженным в табл.№2.</w:t>
      </w:r>
      <w:r w:rsidRPr="00C7651E">
        <w:rPr>
          <w:rFonts w:ascii="Times New Roman" w:hAnsi="Times New Roman"/>
          <w:sz w:val="24"/>
          <w:szCs w:val="24"/>
        </w:rPr>
        <w:tab/>
      </w:r>
    </w:p>
    <w:p w:rsidR="00345A6D" w:rsidRPr="00C91EB3" w:rsidRDefault="00345A6D" w:rsidP="005733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1EB3">
        <w:rPr>
          <w:rFonts w:ascii="Times New Roman" w:hAnsi="Times New Roman"/>
          <w:sz w:val="24"/>
          <w:szCs w:val="24"/>
        </w:rPr>
        <w:t>Мероприятия с учетом уточненных плано</w:t>
      </w:r>
      <w:r>
        <w:rPr>
          <w:rFonts w:ascii="Times New Roman" w:hAnsi="Times New Roman"/>
          <w:sz w:val="24"/>
          <w:szCs w:val="24"/>
        </w:rPr>
        <w:t>вых назначений выполнены на 82,9</w:t>
      </w:r>
      <w:r w:rsidRPr="00C91EB3">
        <w:rPr>
          <w:rFonts w:ascii="Times New Roman" w:hAnsi="Times New Roman"/>
          <w:sz w:val="24"/>
          <w:szCs w:val="24"/>
        </w:rPr>
        <w:t>%.</w:t>
      </w:r>
    </w:p>
    <w:p w:rsidR="00345A6D" w:rsidRPr="00C91EB3" w:rsidRDefault="00345A6D" w:rsidP="005733B9">
      <w:pPr>
        <w:pStyle w:val="NormalWeb"/>
        <w:snapToGrid w:val="0"/>
        <w:spacing w:before="0" w:beforeAutospacing="0" w:after="0" w:afterAutospacing="0"/>
      </w:pPr>
      <w:r w:rsidRPr="00C91EB3">
        <w:rPr>
          <w:b/>
        </w:rPr>
        <w:t>Целями Программы</w:t>
      </w:r>
      <w:r w:rsidRPr="00C91EB3">
        <w:t xml:space="preserve"> </w:t>
      </w:r>
      <w:r w:rsidRPr="00C91EB3">
        <w:rPr>
          <w:b/>
        </w:rPr>
        <w:t xml:space="preserve">является: </w:t>
      </w:r>
      <w:r w:rsidRPr="00C91EB3">
        <w:t>является создание условий для эффективного развития и совершенствования муниципальной службы в Октябрьском сельсовете Рыльского района Курской области.</w:t>
      </w:r>
    </w:p>
    <w:p w:rsidR="00345A6D" w:rsidRPr="00C91EB3" w:rsidRDefault="00345A6D" w:rsidP="005733B9">
      <w:pPr>
        <w:pStyle w:val="NormalWeb"/>
        <w:snapToGrid w:val="0"/>
        <w:spacing w:before="0" w:beforeAutospacing="0" w:after="0" w:afterAutospacing="0"/>
      </w:pPr>
    </w:p>
    <w:p w:rsidR="00345A6D" w:rsidRDefault="00345A6D" w:rsidP="005733B9">
      <w:pPr>
        <w:pStyle w:val="NormalWeb"/>
        <w:spacing w:before="0" w:beforeAutospacing="0" w:after="0" w:afterAutospacing="0"/>
      </w:pPr>
      <w:r w:rsidRPr="00C91EB3">
        <w:t xml:space="preserve"> Задачами Программы являются:</w:t>
      </w:r>
    </w:p>
    <w:p w:rsidR="00345A6D" w:rsidRDefault="00345A6D" w:rsidP="005733B9">
      <w:pPr>
        <w:pStyle w:val="NormalWeb"/>
        <w:spacing w:before="0" w:beforeAutospacing="0" w:after="0" w:afterAutospacing="0"/>
      </w:pPr>
    </w:p>
    <w:p w:rsidR="00345A6D" w:rsidRPr="00C91EB3" w:rsidRDefault="00345A6D" w:rsidP="005733B9">
      <w:pPr>
        <w:pStyle w:val="NormalWeb"/>
        <w:spacing w:before="0" w:beforeAutospacing="0" w:after="0" w:afterAutospacing="0"/>
      </w:pPr>
      <w:r w:rsidRPr="00C91EB3">
        <w:t xml:space="preserve"> -создание единой системы непрерывного обучения муниципальных служащих;</w:t>
      </w:r>
    </w:p>
    <w:p w:rsidR="00345A6D" w:rsidRPr="00C91EB3" w:rsidRDefault="00345A6D" w:rsidP="005733B9">
      <w:pPr>
        <w:pStyle w:val="NormalWeb"/>
      </w:pPr>
      <w:r w:rsidRPr="00C91EB3">
        <w:t>-формирование эффективной системы управления муниципальной службой;</w:t>
      </w:r>
    </w:p>
    <w:p w:rsidR="00345A6D" w:rsidRPr="00C91EB3" w:rsidRDefault="00345A6D" w:rsidP="005733B9">
      <w:pPr>
        <w:pStyle w:val="NormalWeb"/>
      </w:pPr>
      <w:r w:rsidRPr="00C91EB3">
        <w:t>-повышение ответственности муниципальных служащих за результаты своей деятельности;</w:t>
      </w:r>
    </w:p>
    <w:p w:rsidR="00345A6D" w:rsidRPr="00C91EB3" w:rsidRDefault="00345A6D" w:rsidP="005733B9">
      <w:pPr>
        <w:pStyle w:val="NormalWeb"/>
        <w:spacing w:before="0" w:after="0"/>
      </w:pPr>
      <w:r w:rsidRPr="00C91EB3">
        <w:t>-обеспечение открытости и прозрачности муниципальной службы.</w:t>
      </w:r>
    </w:p>
    <w:p w:rsidR="00345A6D" w:rsidRPr="00C91EB3" w:rsidRDefault="00345A6D" w:rsidP="005733B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91EB3">
        <w:rPr>
          <w:rFonts w:ascii="Times New Roman" w:hAnsi="Times New Roman"/>
          <w:sz w:val="24"/>
          <w:szCs w:val="24"/>
        </w:rPr>
        <w:t xml:space="preserve"> Анализ реализации </w:t>
      </w:r>
      <w:hyperlink r:id="rId7" w:history="1">
        <w:r w:rsidRPr="00C91EB3">
          <w:rPr>
            <w:rFonts w:ascii="Times New Roman" w:hAnsi="Times New Roman"/>
            <w:sz w:val="24"/>
            <w:szCs w:val="24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в  2024</w:t>
      </w:r>
      <w:r w:rsidRPr="00C91EB3">
        <w:rPr>
          <w:rFonts w:ascii="Times New Roman" w:hAnsi="Times New Roman"/>
          <w:sz w:val="24"/>
          <w:szCs w:val="24"/>
        </w:rPr>
        <w:t xml:space="preserve"> году, проведенный в соответствии с </w:t>
      </w:r>
      <w:hyperlink r:id="rId8" w:history="1">
        <w:r w:rsidRPr="00C91EB3">
          <w:rPr>
            <w:rFonts w:ascii="Times New Roman" w:hAnsi="Times New Roman"/>
            <w:sz w:val="24"/>
            <w:szCs w:val="24"/>
          </w:rPr>
          <w:t>Методикой</w:t>
        </w:r>
      </w:hyperlink>
      <w:r w:rsidRPr="00C91EB3">
        <w:rPr>
          <w:rFonts w:ascii="Times New Roman" w:hAnsi="Times New Roman"/>
          <w:sz w:val="24"/>
          <w:szCs w:val="24"/>
        </w:rPr>
        <w:t xml:space="preserve">, показал, что эффективность реализации Программы составила </w:t>
      </w:r>
      <w:r>
        <w:rPr>
          <w:rFonts w:ascii="Times New Roman" w:hAnsi="Times New Roman"/>
          <w:color w:val="000000"/>
          <w:sz w:val="24"/>
          <w:szCs w:val="24"/>
        </w:rPr>
        <w:t>82,9</w:t>
      </w:r>
      <w:r w:rsidRPr="00C91EB3">
        <w:rPr>
          <w:rFonts w:ascii="Times New Roman" w:hAnsi="Times New Roman"/>
          <w:sz w:val="24"/>
          <w:szCs w:val="24"/>
        </w:rPr>
        <w:t xml:space="preserve"> процента, программные цели и ожидаемые социально-экономические результаты от реализации </w:t>
      </w:r>
      <w:hyperlink r:id="rId9" w:history="1">
        <w:r w:rsidRPr="00C91EB3">
          <w:rPr>
            <w:rFonts w:ascii="Times New Roman" w:hAnsi="Times New Roman"/>
            <w:sz w:val="24"/>
            <w:szCs w:val="24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достигнуты почти </w:t>
      </w:r>
      <w:r w:rsidRPr="00C91EB3">
        <w:rPr>
          <w:rFonts w:ascii="Times New Roman" w:hAnsi="Times New Roman"/>
          <w:sz w:val="24"/>
          <w:szCs w:val="24"/>
        </w:rPr>
        <w:t>полностью.</w:t>
      </w:r>
    </w:p>
    <w:p w:rsidR="00345A6D" w:rsidRDefault="00345A6D" w:rsidP="00A82BA8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8"/>
          <w:szCs w:val="28"/>
        </w:rPr>
        <w:sectPr w:rsidR="00345A6D" w:rsidSect="00CF148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45A6D" w:rsidRDefault="00345A6D" w:rsidP="001E2BE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345A6D" w:rsidSect="00967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6D" w:rsidRDefault="00345A6D" w:rsidP="00A82BA8">
      <w:pPr>
        <w:spacing w:after="0" w:line="240" w:lineRule="auto"/>
      </w:pPr>
      <w:r>
        <w:separator/>
      </w:r>
    </w:p>
  </w:endnote>
  <w:endnote w:type="continuationSeparator" w:id="0">
    <w:p w:rsidR="00345A6D" w:rsidRDefault="00345A6D" w:rsidP="00A8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6D" w:rsidRDefault="00345A6D" w:rsidP="00A82BA8">
      <w:pPr>
        <w:spacing w:after="0" w:line="240" w:lineRule="auto"/>
      </w:pPr>
      <w:r>
        <w:separator/>
      </w:r>
    </w:p>
  </w:footnote>
  <w:footnote w:type="continuationSeparator" w:id="0">
    <w:p w:rsidR="00345A6D" w:rsidRDefault="00345A6D" w:rsidP="00A8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1A9"/>
    <w:multiLevelType w:val="hybridMultilevel"/>
    <w:tmpl w:val="3050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A7A2E"/>
    <w:multiLevelType w:val="hybridMultilevel"/>
    <w:tmpl w:val="D08E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3799D"/>
    <w:multiLevelType w:val="hybridMultilevel"/>
    <w:tmpl w:val="2EDE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1158B"/>
    <w:multiLevelType w:val="hybridMultilevel"/>
    <w:tmpl w:val="F79CD04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7C4"/>
    <w:rsid w:val="000060C5"/>
    <w:rsid w:val="0002315A"/>
    <w:rsid w:val="00025714"/>
    <w:rsid w:val="00040B76"/>
    <w:rsid w:val="000464D6"/>
    <w:rsid w:val="00047197"/>
    <w:rsid w:val="00060C07"/>
    <w:rsid w:val="0009685A"/>
    <w:rsid w:val="00096F92"/>
    <w:rsid w:val="000B7327"/>
    <w:rsid w:val="000D1E2D"/>
    <w:rsid w:val="000D3995"/>
    <w:rsid w:val="000D5CD9"/>
    <w:rsid w:val="000D685C"/>
    <w:rsid w:val="000E10B2"/>
    <w:rsid w:val="000E50E8"/>
    <w:rsid w:val="000E6456"/>
    <w:rsid w:val="000E718B"/>
    <w:rsid w:val="000E753E"/>
    <w:rsid w:val="000F246C"/>
    <w:rsid w:val="001274D2"/>
    <w:rsid w:val="001276CA"/>
    <w:rsid w:val="0014359B"/>
    <w:rsid w:val="00152A7A"/>
    <w:rsid w:val="001667F7"/>
    <w:rsid w:val="00184E28"/>
    <w:rsid w:val="00197B68"/>
    <w:rsid w:val="001A3DD9"/>
    <w:rsid w:val="001C4A64"/>
    <w:rsid w:val="001D01BB"/>
    <w:rsid w:val="001D6D9E"/>
    <w:rsid w:val="001E2BEB"/>
    <w:rsid w:val="001F4118"/>
    <w:rsid w:val="00237CFA"/>
    <w:rsid w:val="00237D13"/>
    <w:rsid w:val="002660E3"/>
    <w:rsid w:val="00285719"/>
    <w:rsid w:val="002917C0"/>
    <w:rsid w:val="002956CF"/>
    <w:rsid w:val="002A46F6"/>
    <w:rsid w:val="002A641F"/>
    <w:rsid w:val="002B1836"/>
    <w:rsid w:val="002C065E"/>
    <w:rsid w:val="002E34CD"/>
    <w:rsid w:val="002F5D7A"/>
    <w:rsid w:val="00311990"/>
    <w:rsid w:val="00336E02"/>
    <w:rsid w:val="00345A6D"/>
    <w:rsid w:val="0037035F"/>
    <w:rsid w:val="003858C5"/>
    <w:rsid w:val="00386B2B"/>
    <w:rsid w:val="003A45AC"/>
    <w:rsid w:val="003B0C5B"/>
    <w:rsid w:val="003F30CB"/>
    <w:rsid w:val="003F6A84"/>
    <w:rsid w:val="00407361"/>
    <w:rsid w:val="004162DF"/>
    <w:rsid w:val="0042189B"/>
    <w:rsid w:val="00423ED1"/>
    <w:rsid w:val="00452379"/>
    <w:rsid w:val="00462E38"/>
    <w:rsid w:val="00476566"/>
    <w:rsid w:val="004D15E7"/>
    <w:rsid w:val="004F5DA4"/>
    <w:rsid w:val="00515DE7"/>
    <w:rsid w:val="0052621D"/>
    <w:rsid w:val="0053028A"/>
    <w:rsid w:val="00541F02"/>
    <w:rsid w:val="00544E57"/>
    <w:rsid w:val="00550CC3"/>
    <w:rsid w:val="00567F55"/>
    <w:rsid w:val="005733B9"/>
    <w:rsid w:val="005C0485"/>
    <w:rsid w:val="005E1682"/>
    <w:rsid w:val="00604BCC"/>
    <w:rsid w:val="0062227A"/>
    <w:rsid w:val="006731FA"/>
    <w:rsid w:val="00676F92"/>
    <w:rsid w:val="00682BE0"/>
    <w:rsid w:val="00692D58"/>
    <w:rsid w:val="006A2980"/>
    <w:rsid w:val="006B26DF"/>
    <w:rsid w:val="006B6B4A"/>
    <w:rsid w:val="006D1BED"/>
    <w:rsid w:val="006D2695"/>
    <w:rsid w:val="006D4B92"/>
    <w:rsid w:val="006E00A7"/>
    <w:rsid w:val="006E3CA8"/>
    <w:rsid w:val="0070539D"/>
    <w:rsid w:val="007234F7"/>
    <w:rsid w:val="007403AF"/>
    <w:rsid w:val="00743DD7"/>
    <w:rsid w:val="00754E99"/>
    <w:rsid w:val="007769E3"/>
    <w:rsid w:val="007837E8"/>
    <w:rsid w:val="00795BA4"/>
    <w:rsid w:val="007A0DA9"/>
    <w:rsid w:val="007C5CB8"/>
    <w:rsid w:val="007D61C1"/>
    <w:rsid w:val="007E2E61"/>
    <w:rsid w:val="007E63FE"/>
    <w:rsid w:val="007E77B0"/>
    <w:rsid w:val="008008A4"/>
    <w:rsid w:val="00800FD0"/>
    <w:rsid w:val="00840F34"/>
    <w:rsid w:val="008438EF"/>
    <w:rsid w:val="008441B5"/>
    <w:rsid w:val="008711F6"/>
    <w:rsid w:val="00872C65"/>
    <w:rsid w:val="008931C7"/>
    <w:rsid w:val="008C7A31"/>
    <w:rsid w:val="008E2588"/>
    <w:rsid w:val="009210F1"/>
    <w:rsid w:val="00956B9D"/>
    <w:rsid w:val="00967407"/>
    <w:rsid w:val="00987950"/>
    <w:rsid w:val="009C0CD4"/>
    <w:rsid w:val="009C7FF3"/>
    <w:rsid w:val="009D57A7"/>
    <w:rsid w:val="009F17DC"/>
    <w:rsid w:val="00A036DD"/>
    <w:rsid w:val="00A0580D"/>
    <w:rsid w:val="00A22DD9"/>
    <w:rsid w:val="00A41C7F"/>
    <w:rsid w:val="00A54C35"/>
    <w:rsid w:val="00A639F5"/>
    <w:rsid w:val="00A82BA8"/>
    <w:rsid w:val="00A84BE1"/>
    <w:rsid w:val="00AA110C"/>
    <w:rsid w:val="00AA6BC6"/>
    <w:rsid w:val="00AB05C6"/>
    <w:rsid w:val="00AB5682"/>
    <w:rsid w:val="00AC0DD1"/>
    <w:rsid w:val="00AC645C"/>
    <w:rsid w:val="00AD57FC"/>
    <w:rsid w:val="00B142BF"/>
    <w:rsid w:val="00B706CC"/>
    <w:rsid w:val="00B85CA7"/>
    <w:rsid w:val="00B90A4B"/>
    <w:rsid w:val="00B91718"/>
    <w:rsid w:val="00BA1650"/>
    <w:rsid w:val="00BB47C4"/>
    <w:rsid w:val="00BC176A"/>
    <w:rsid w:val="00BC4780"/>
    <w:rsid w:val="00C16B0C"/>
    <w:rsid w:val="00C325E3"/>
    <w:rsid w:val="00C32F9F"/>
    <w:rsid w:val="00C34287"/>
    <w:rsid w:val="00C7651E"/>
    <w:rsid w:val="00C77001"/>
    <w:rsid w:val="00C84892"/>
    <w:rsid w:val="00C86A64"/>
    <w:rsid w:val="00C91EB3"/>
    <w:rsid w:val="00C92D46"/>
    <w:rsid w:val="00CA2CCD"/>
    <w:rsid w:val="00CA4888"/>
    <w:rsid w:val="00CC4FD2"/>
    <w:rsid w:val="00CD4FE9"/>
    <w:rsid w:val="00CF1488"/>
    <w:rsid w:val="00CF260E"/>
    <w:rsid w:val="00D20C3E"/>
    <w:rsid w:val="00D2750D"/>
    <w:rsid w:val="00D42AFB"/>
    <w:rsid w:val="00D51120"/>
    <w:rsid w:val="00D515B2"/>
    <w:rsid w:val="00D52664"/>
    <w:rsid w:val="00D56389"/>
    <w:rsid w:val="00E24584"/>
    <w:rsid w:val="00E37D29"/>
    <w:rsid w:val="00E50D64"/>
    <w:rsid w:val="00E62B53"/>
    <w:rsid w:val="00E67F4D"/>
    <w:rsid w:val="00E91DA0"/>
    <w:rsid w:val="00EB08F0"/>
    <w:rsid w:val="00EB33D9"/>
    <w:rsid w:val="00EB7430"/>
    <w:rsid w:val="00ED4248"/>
    <w:rsid w:val="00EE0BD7"/>
    <w:rsid w:val="00EE3093"/>
    <w:rsid w:val="00EE3AF1"/>
    <w:rsid w:val="00EE7482"/>
    <w:rsid w:val="00EF016E"/>
    <w:rsid w:val="00F00826"/>
    <w:rsid w:val="00F044B1"/>
    <w:rsid w:val="00F12B46"/>
    <w:rsid w:val="00F201D1"/>
    <w:rsid w:val="00F3399E"/>
    <w:rsid w:val="00F63085"/>
    <w:rsid w:val="00F842BA"/>
    <w:rsid w:val="00F84EFC"/>
    <w:rsid w:val="00FA5B51"/>
    <w:rsid w:val="00FD724F"/>
    <w:rsid w:val="00FD7ED3"/>
    <w:rsid w:val="00FE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BB4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BB47C4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B4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B47C4"/>
    <w:pPr>
      <w:ind w:left="720"/>
      <w:contextualSpacing/>
    </w:pPr>
  </w:style>
  <w:style w:type="paragraph" w:customStyle="1" w:styleId="ConsPlusNonformat">
    <w:name w:val="ConsPlusNonformat"/>
    <w:uiPriority w:val="99"/>
    <w:rsid w:val="00C86A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0C0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67407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967407"/>
    <w:pPr>
      <w:spacing w:after="0" w:line="240" w:lineRule="auto"/>
    </w:pPr>
    <w:rPr>
      <w:lang w:val="en-US"/>
    </w:rPr>
  </w:style>
  <w:style w:type="paragraph" w:customStyle="1" w:styleId="a">
    <w:name w:val="Базовый"/>
    <w:uiPriority w:val="99"/>
    <w:rsid w:val="00386B2B"/>
    <w:pPr>
      <w:tabs>
        <w:tab w:val="left" w:pos="708"/>
      </w:tabs>
      <w:suppressAutoHyphens/>
      <w:spacing w:after="200" w:line="276" w:lineRule="auto"/>
    </w:pPr>
    <w:rPr>
      <w:rFonts w:eastAsia="SimSun"/>
    </w:rPr>
  </w:style>
  <w:style w:type="paragraph" w:customStyle="1" w:styleId="ConsPlusNormal">
    <w:name w:val="ConsPlusNormal"/>
    <w:uiPriority w:val="99"/>
    <w:rsid w:val="008931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8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B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2BA8"/>
    <w:rPr>
      <w:rFonts w:cs="Times New Roman"/>
    </w:rPr>
  </w:style>
  <w:style w:type="character" w:styleId="Hyperlink">
    <w:name w:val="Hyperlink"/>
    <w:basedOn w:val="DefaultParagraphFont"/>
    <w:uiPriority w:val="99"/>
    <w:rsid w:val="002A6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06B9CF91D0CC417829F98A71750BFC8E90C45B60C47BB00021E57FA0E3FB7973E5D4A875FF13C8E075E36W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806B9CF91D0CC417829F98A71750BFC8E90C45B60C47BB00021E57FA0E3FB7973E5D4A875FF13C8E0B5A36W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806B9CF91D0CC417829F98A71750BFC8E90C45B60C47BB00021E57FA0E3FB7973E5D4A875FF13C8E0B5A36W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949</TotalTime>
  <Pages>13</Pages>
  <Words>2774</Words>
  <Characters>15813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63</cp:revision>
  <dcterms:created xsi:type="dcterms:W3CDTF">2015-04-22T07:20:00Z</dcterms:created>
  <dcterms:modified xsi:type="dcterms:W3CDTF">2025-04-30T07:29:00Z</dcterms:modified>
</cp:coreProperties>
</file>