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47" w:rsidRDefault="006A6347" w:rsidP="00643CC2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Утвержден постановлением</w:t>
      </w:r>
    </w:p>
    <w:p w:rsidR="006A6347" w:rsidRDefault="006A6347" w:rsidP="00643CC2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Администрации Октябрьского сельсовета</w:t>
      </w:r>
    </w:p>
    <w:p w:rsidR="006A6347" w:rsidRPr="007E77B0" w:rsidRDefault="006A6347" w:rsidP="00643CC2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</w:rPr>
        <w:t xml:space="preserve">Рыльского района от </w:t>
      </w:r>
      <w:r>
        <w:rPr>
          <w:rFonts w:ascii="Times New Roman" w:hAnsi="Times New Roman"/>
          <w:b w:val="0"/>
          <w:color w:val="000000"/>
        </w:rPr>
        <w:t>17.04.2025</w:t>
      </w:r>
      <w:r>
        <w:rPr>
          <w:rFonts w:ascii="Times New Roman" w:hAnsi="Times New Roman"/>
          <w:b w:val="0"/>
        </w:rPr>
        <w:t>г №18</w:t>
      </w:r>
    </w:p>
    <w:p w:rsidR="006A6347" w:rsidRDefault="006A6347" w:rsidP="006227C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A6347" w:rsidRDefault="006A6347" w:rsidP="006227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ГОДОВОЙ ОТЧЕТ</w:t>
      </w:r>
    </w:p>
    <w:p w:rsidR="006A6347" w:rsidRDefault="006A6347" w:rsidP="006227CE">
      <w:pPr>
        <w:shd w:val="clear" w:color="auto" w:fill="FFFFFF"/>
        <w:spacing w:line="200" w:lineRule="atLeast"/>
        <w:ind w:firstLine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реализации муниципальной программы </w:t>
      </w:r>
      <w:r>
        <w:rPr>
          <w:rFonts w:ascii="Times New Roman" w:hAnsi="Times New Roman"/>
          <w:b/>
        </w:rPr>
        <w:t>«</w:t>
      </w:r>
      <w:r w:rsidRPr="0071724C">
        <w:rPr>
          <w:rFonts w:ascii="Times New Roman" w:hAnsi="Times New Roman"/>
          <w:b/>
          <w:bCs/>
          <w:sz w:val="24"/>
          <w:szCs w:val="24"/>
        </w:rPr>
        <w:t>Обеспечение доступным и комфортным жильем и коммунальными услугами граждан в Октябрьском сельсовете Рыльского района Курской области на 20</w:t>
      </w:r>
      <w:r>
        <w:rPr>
          <w:rFonts w:ascii="Times New Roman" w:hAnsi="Times New Roman"/>
          <w:b/>
          <w:bCs/>
          <w:sz w:val="24"/>
          <w:szCs w:val="24"/>
        </w:rPr>
        <w:t>19-2021 годы и на период до 2026</w:t>
      </w:r>
      <w:r w:rsidRPr="0071724C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71724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за 2024 год</w:t>
      </w:r>
    </w:p>
    <w:p w:rsidR="006A6347" w:rsidRDefault="006A6347" w:rsidP="006227CE">
      <w:pPr>
        <w:pStyle w:val="2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РЕЗУЛЬТАТЫ РЕАЛИЗАЦИИ МУНИЦИПАЛЬНОЙ ПРОГРАММЫ, ДОСТИГНУТЫЕ ЗА ОТЧЕТНЫЙ ГОД</w:t>
      </w:r>
    </w:p>
    <w:p w:rsidR="006A6347" w:rsidRDefault="006A6347" w:rsidP="002C4F9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Финансирование программных мероприятий осуществлялось за счет средств  бюджета Октябрьского сельсовета Рыльского района  Курской области в объемах, предусмотренных Программой и утвержденных Решением Собрания депутатов Октябрьского сельсовета Рыльского района от 25.12.2023г № 93  «О бюджете Октябрьского сельсовета Рыльского района  Курской области на 2024 год и плановый период 2025 и 2026 годов». На реализацию мероприятий  муниципальной программы </w:t>
      </w:r>
      <w:r w:rsidRPr="006227CE">
        <w:rPr>
          <w:rFonts w:ascii="Times New Roman" w:hAnsi="Times New Roman"/>
        </w:rPr>
        <w:t>«</w:t>
      </w:r>
      <w:r w:rsidRPr="0071724C">
        <w:rPr>
          <w:rFonts w:ascii="Times New Roman" w:hAnsi="Times New Roman"/>
          <w:b/>
          <w:bCs/>
          <w:sz w:val="24"/>
          <w:szCs w:val="24"/>
        </w:rPr>
        <w:t>Обеспечение доступным и комфортным жильем и коммунальными услугами граждан в Октябрьском сельсовете Рыльского района Курской области на 20</w:t>
      </w:r>
      <w:r>
        <w:rPr>
          <w:rFonts w:ascii="Times New Roman" w:hAnsi="Times New Roman"/>
          <w:b/>
          <w:bCs/>
          <w:sz w:val="24"/>
          <w:szCs w:val="24"/>
        </w:rPr>
        <w:t>19-2021 годы и на период до 2026</w:t>
      </w:r>
      <w:r w:rsidRPr="0071724C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6227CE">
        <w:rPr>
          <w:rFonts w:ascii="Times New Roman" w:hAnsi="Times New Roman"/>
        </w:rPr>
        <w:t>»</w:t>
      </w:r>
      <w:r w:rsidRPr="006227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2024 году из бюджета сельского поселения предусмотрено </w:t>
      </w:r>
      <w:r>
        <w:rPr>
          <w:rFonts w:ascii="Times New Roman" w:hAnsi="Times New Roman"/>
          <w:spacing w:val="-4"/>
          <w:sz w:val="24"/>
          <w:szCs w:val="24"/>
        </w:rPr>
        <w:t xml:space="preserve">71,2 тыс. рублей </w:t>
      </w:r>
      <w:r w:rsidRPr="002C4F9D">
        <w:rPr>
          <w:rFonts w:ascii="Times New Roman" w:hAnsi="Times New Roman"/>
          <w:sz w:val="24"/>
          <w:szCs w:val="24"/>
        </w:rPr>
        <w:t>(в т.ч. межбюджетные трансферты на осуществление части переданных полномочий от муниципального района сельским поселениям по решению в</w:t>
      </w:r>
      <w:r>
        <w:rPr>
          <w:rFonts w:ascii="Times New Roman" w:hAnsi="Times New Roman"/>
          <w:sz w:val="24"/>
          <w:szCs w:val="24"/>
        </w:rPr>
        <w:t>опросов местного значения- 0,3</w:t>
      </w:r>
      <w:r w:rsidRPr="002C4F9D">
        <w:rPr>
          <w:rFonts w:ascii="Times New Roman" w:hAnsi="Times New Roman"/>
          <w:sz w:val="24"/>
          <w:szCs w:val="24"/>
        </w:rPr>
        <w:t xml:space="preserve"> тыс.рублей)</w:t>
      </w:r>
    </w:p>
    <w:p w:rsidR="006A6347" w:rsidRDefault="006A6347" w:rsidP="006227CE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Кассовые расходы составили 71,2  тыс. рублей, что составляет  100 процентов освоения средств. </w:t>
      </w:r>
    </w:p>
    <w:p w:rsidR="006A6347" w:rsidRDefault="006A6347" w:rsidP="006227CE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  <w:szCs w:val="24"/>
        </w:rPr>
        <w:t xml:space="preserve"> приведен в таблице № 1.</w:t>
      </w:r>
    </w:p>
    <w:p w:rsidR="006A6347" w:rsidRDefault="006A6347" w:rsidP="006227C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</w:t>
      </w:r>
    </w:p>
    <w:p w:rsidR="006A6347" w:rsidRDefault="006A6347" w:rsidP="006227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553"/>
        <w:gridCol w:w="2055"/>
        <w:gridCol w:w="2082"/>
      </w:tblGrid>
      <w:tr w:rsidR="006A6347" w:rsidRPr="00FC0177" w:rsidTr="006227CE">
        <w:trPr>
          <w:trHeight w:val="1214"/>
        </w:trPr>
        <w:tc>
          <w:tcPr>
            <w:tcW w:w="2881" w:type="dxa"/>
          </w:tcPr>
          <w:p w:rsidR="006A6347" w:rsidRPr="00FC0177" w:rsidRDefault="006A6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  <w:p w:rsidR="006A6347" w:rsidRPr="00FC0177" w:rsidRDefault="006A6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553" w:type="dxa"/>
          </w:tcPr>
          <w:p w:rsidR="006A6347" w:rsidRPr="00FC0177" w:rsidRDefault="006A6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>Уточн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енный план ассигнований на  2023</w:t>
            </w: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2055" w:type="dxa"/>
          </w:tcPr>
          <w:p w:rsidR="006A6347" w:rsidRPr="00FC0177" w:rsidRDefault="006A6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>Кассовый расход</w:t>
            </w:r>
          </w:p>
          <w:p w:rsidR="006A6347" w:rsidRPr="00FC0177" w:rsidRDefault="006A6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082" w:type="dxa"/>
          </w:tcPr>
          <w:p w:rsidR="006A6347" w:rsidRPr="00FC0177" w:rsidRDefault="006A6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  <w:p w:rsidR="006A6347" w:rsidRPr="00FC0177" w:rsidRDefault="006A6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6A6347" w:rsidRPr="00FC0177" w:rsidTr="006227CE">
        <w:trPr>
          <w:trHeight w:val="20"/>
        </w:trPr>
        <w:tc>
          <w:tcPr>
            <w:tcW w:w="2881" w:type="dxa"/>
          </w:tcPr>
          <w:p w:rsidR="006A6347" w:rsidRDefault="006A6347" w:rsidP="002C4F9D">
            <w:pPr>
              <w:pStyle w:val="NormalWeb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Средства областного бюджета</w:t>
            </w:r>
          </w:p>
        </w:tc>
        <w:tc>
          <w:tcPr>
            <w:tcW w:w="2553" w:type="dxa"/>
          </w:tcPr>
          <w:p w:rsidR="006A6347" w:rsidRPr="00FC0177" w:rsidRDefault="006A6347" w:rsidP="003E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:rsidR="006A6347" w:rsidRPr="00FC0177" w:rsidRDefault="006A6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:rsidR="006A6347" w:rsidRPr="00FC0177" w:rsidRDefault="006A6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6347" w:rsidRPr="00FC0177" w:rsidTr="006227CE">
        <w:trPr>
          <w:trHeight w:val="20"/>
        </w:trPr>
        <w:tc>
          <w:tcPr>
            <w:tcW w:w="2881" w:type="dxa"/>
          </w:tcPr>
          <w:p w:rsidR="006A6347" w:rsidRDefault="006A6347">
            <w:pPr>
              <w:pStyle w:val="NormalWeb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Средства местного бюджета</w:t>
            </w:r>
          </w:p>
        </w:tc>
        <w:tc>
          <w:tcPr>
            <w:tcW w:w="2553" w:type="dxa"/>
          </w:tcPr>
          <w:p w:rsidR="006A6347" w:rsidRPr="00FC0177" w:rsidRDefault="006A6347" w:rsidP="00286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71,2</w:t>
            </w:r>
          </w:p>
        </w:tc>
        <w:tc>
          <w:tcPr>
            <w:tcW w:w="2055" w:type="dxa"/>
          </w:tcPr>
          <w:p w:rsidR="006A6347" w:rsidRPr="00FC0177" w:rsidRDefault="006A6347" w:rsidP="00286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71,2</w:t>
            </w:r>
          </w:p>
        </w:tc>
        <w:tc>
          <w:tcPr>
            <w:tcW w:w="2082" w:type="dxa"/>
          </w:tcPr>
          <w:p w:rsidR="006A6347" w:rsidRPr="00FC0177" w:rsidRDefault="006A6347" w:rsidP="00286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A6347" w:rsidRPr="00FC0177" w:rsidTr="006227CE">
        <w:trPr>
          <w:trHeight w:val="20"/>
        </w:trPr>
        <w:tc>
          <w:tcPr>
            <w:tcW w:w="2881" w:type="dxa"/>
          </w:tcPr>
          <w:p w:rsidR="006A6347" w:rsidRDefault="006A6347">
            <w:pPr>
              <w:pStyle w:val="NormalWeb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2553" w:type="dxa"/>
          </w:tcPr>
          <w:p w:rsidR="006A6347" w:rsidRPr="00DD0D29" w:rsidRDefault="006A6347" w:rsidP="00DD0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71,2</w:t>
            </w:r>
          </w:p>
        </w:tc>
        <w:tc>
          <w:tcPr>
            <w:tcW w:w="2055" w:type="dxa"/>
          </w:tcPr>
          <w:p w:rsidR="006A6347" w:rsidRPr="00DD0D29" w:rsidRDefault="006A6347" w:rsidP="00DD0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71,2</w:t>
            </w:r>
          </w:p>
        </w:tc>
        <w:tc>
          <w:tcPr>
            <w:tcW w:w="2082" w:type="dxa"/>
          </w:tcPr>
          <w:p w:rsidR="006A6347" w:rsidRPr="00DD0D29" w:rsidRDefault="006A6347" w:rsidP="00DD0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6A6347" w:rsidRDefault="006A6347" w:rsidP="006227CE">
      <w:pPr>
        <w:rPr>
          <w:sz w:val="24"/>
          <w:szCs w:val="24"/>
        </w:rPr>
      </w:pPr>
    </w:p>
    <w:p w:rsidR="006A6347" w:rsidRDefault="006A6347" w:rsidP="006227CE">
      <w:pPr>
        <w:rPr>
          <w:sz w:val="24"/>
          <w:szCs w:val="24"/>
        </w:rPr>
      </w:pPr>
    </w:p>
    <w:p w:rsidR="006A6347" w:rsidRDefault="006A6347" w:rsidP="006227C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РЕЗУЛЬТАТЫ РЕАЛИЗАЦИИ ОСНОВНЫХ МЕРОПРИЯТИЙ В РАЗРЕЗЕ ПОДПРОГРАММ МУНИЦИПАЛЬНОЙ ПРОГРАММЫ</w:t>
      </w:r>
    </w:p>
    <w:p w:rsidR="006A6347" w:rsidRDefault="006A6347" w:rsidP="00B84B2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</w:rPr>
      </w:pPr>
      <w:r w:rsidRPr="00A6477C">
        <w:rPr>
          <w:rFonts w:ascii="Times New Roman" w:hAnsi="Times New Roman"/>
          <w:sz w:val="24"/>
          <w:szCs w:val="24"/>
        </w:rPr>
        <w:t xml:space="preserve">Реализация Программы </w:t>
      </w:r>
      <w:r>
        <w:rPr>
          <w:rFonts w:ascii="Times New Roman" w:hAnsi="Times New Roman"/>
        </w:rPr>
        <w:t>направлена на с</w:t>
      </w:r>
      <w:r w:rsidRPr="0018719B">
        <w:rPr>
          <w:rFonts w:ascii="Times New Roman" w:hAnsi="Times New Roman"/>
        </w:rPr>
        <w:t>овершенствование   системы   благоустройства   и содержания территории муниципального образования,  создание  наиболее благоприятн</w:t>
      </w:r>
      <w:r>
        <w:rPr>
          <w:rFonts w:ascii="Times New Roman" w:hAnsi="Times New Roman"/>
        </w:rPr>
        <w:t xml:space="preserve">ой      и       комфортной  </w:t>
      </w:r>
      <w:r w:rsidRPr="0018719B">
        <w:rPr>
          <w:rFonts w:ascii="Times New Roman" w:hAnsi="Times New Roman"/>
        </w:rPr>
        <w:t xml:space="preserve">среды жизнедеятельности сельских жителей       </w:t>
      </w:r>
    </w:p>
    <w:p w:rsidR="006A6347" w:rsidRPr="002337D4" w:rsidRDefault="006A6347" w:rsidP="0018719B">
      <w:pPr>
        <w:pStyle w:val="ConsPlusCell"/>
        <w:snapToGrid w:val="0"/>
        <w:rPr>
          <w:sz w:val="22"/>
          <w:szCs w:val="22"/>
        </w:rPr>
      </w:pPr>
      <w:r w:rsidRPr="002337D4">
        <w:rPr>
          <w:sz w:val="22"/>
          <w:szCs w:val="22"/>
        </w:rPr>
        <w:t xml:space="preserve"> Основные задачи  Программы:</w:t>
      </w:r>
    </w:p>
    <w:p w:rsidR="006A6347" w:rsidRPr="002337D4" w:rsidRDefault="006A6347" w:rsidP="0018719B">
      <w:pPr>
        <w:pStyle w:val="ConsPlusCell"/>
        <w:numPr>
          <w:ilvl w:val="0"/>
          <w:numId w:val="7"/>
        </w:numPr>
        <w:snapToGrid w:val="0"/>
        <w:rPr>
          <w:sz w:val="22"/>
          <w:szCs w:val="22"/>
        </w:rPr>
      </w:pPr>
      <w:r w:rsidRPr="002337D4">
        <w:rPr>
          <w:sz w:val="22"/>
          <w:szCs w:val="22"/>
        </w:rPr>
        <w:t xml:space="preserve">Обеспечение надлежащего содержания:              </w:t>
      </w:r>
      <w:r w:rsidRPr="002337D4">
        <w:rPr>
          <w:sz w:val="22"/>
          <w:szCs w:val="22"/>
        </w:rPr>
        <w:br/>
        <w:t xml:space="preserve">- тротуаров, памятных мест и  площадей поселения, зеленых насаждений;               </w:t>
      </w:r>
      <w:r w:rsidRPr="002337D4">
        <w:rPr>
          <w:sz w:val="22"/>
          <w:szCs w:val="22"/>
        </w:rPr>
        <w:br/>
        <w:t>-</w:t>
      </w:r>
      <w:r>
        <w:rPr>
          <w:sz w:val="22"/>
          <w:szCs w:val="22"/>
        </w:rPr>
        <w:t xml:space="preserve"> мест массового отдыха жителей </w:t>
      </w:r>
      <w:r w:rsidRPr="002337D4">
        <w:rPr>
          <w:sz w:val="22"/>
          <w:szCs w:val="22"/>
        </w:rPr>
        <w:t xml:space="preserve">;                             </w:t>
      </w:r>
      <w:r w:rsidRPr="002337D4">
        <w:rPr>
          <w:sz w:val="22"/>
          <w:szCs w:val="22"/>
        </w:rPr>
        <w:br/>
        <w:t xml:space="preserve">-   детских,   спортивных    площадок,    игровых комплексов, малых архитектурных форм   и  их своевременный ремонт;     </w:t>
      </w:r>
    </w:p>
    <w:p w:rsidR="006A6347" w:rsidRPr="002337D4" w:rsidRDefault="006A6347" w:rsidP="002337D4">
      <w:pPr>
        <w:pStyle w:val="ListParagraph"/>
        <w:autoSpaceDE w:val="0"/>
        <w:autoSpaceDN w:val="0"/>
        <w:adjustRightInd w:val="0"/>
        <w:rPr>
          <w:rFonts w:ascii="Times New Roman" w:hAnsi="Times New Roman"/>
        </w:rPr>
      </w:pPr>
      <w:r w:rsidRPr="002337D4">
        <w:rPr>
          <w:rFonts w:ascii="Times New Roman" w:hAnsi="Times New Roman"/>
        </w:rPr>
        <w:t>-мест захоронений</w:t>
      </w:r>
      <w:r>
        <w:rPr>
          <w:rFonts w:ascii="Times New Roman" w:hAnsi="Times New Roman"/>
        </w:rPr>
        <w:t>.</w:t>
      </w:r>
      <w:r w:rsidRPr="002337D4">
        <w:rPr>
          <w:rFonts w:ascii="Times New Roman" w:hAnsi="Times New Roman"/>
        </w:rPr>
        <w:t xml:space="preserve">  </w:t>
      </w:r>
    </w:p>
    <w:p w:rsidR="006A6347" w:rsidRPr="002337D4" w:rsidRDefault="006A6347" w:rsidP="002337D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337D4">
        <w:rPr>
          <w:rFonts w:ascii="Times New Roman" w:hAnsi="Times New Roman"/>
        </w:rPr>
        <w:t>Осуществление ликвидации стихийных свалок</w:t>
      </w:r>
      <w:r>
        <w:rPr>
          <w:rFonts w:ascii="Times New Roman" w:hAnsi="Times New Roman"/>
        </w:rPr>
        <w:t>;</w:t>
      </w:r>
    </w:p>
    <w:p w:rsidR="006A6347" w:rsidRPr="002337D4" w:rsidRDefault="006A6347" w:rsidP="002337D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337D4">
        <w:rPr>
          <w:rFonts w:ascii="Times New Roman" w:hAnsi="Times New Roman"/>
        </w:rPr>
        <w:t>Приобретение и установка урн и скамеек</w:t>
      </w:r>
      <w:r>
        <w:rPr>
          <w:rFonts w:ascii="Times New Roman" w:hAnsi="Times New Roman"/>
        </w:rPr>
        <w:t>;</w:t>
      </w:r>
    </w:p>
    <w:p w:rsidR="006A6347" w:rsidRPr="002337D4" w:rsidRDefault="006A6347" w:rsidP="002337D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337D4">
        <w:rPr>
          <w:rFonts w:ascii="Times New Roman" w:hAnsi="Times New Roman"/>
        </w:rPr>
        <w:t>Приобретение   и   установка   детских    игровых</w:t>
      </w:r>
      <w:r>
        <w:rPr>
          <w:rFonts w:ascii="Times New Roman" w:hAnsi="Times New Roman"/>
        </w:rPr>
        <w:t xml:space="preserve"> городков;</w:t>
      </w:r>
      <w:r w:rsidRPr="002337D4">
        <w:rPr>
          <w:rFonts w:ascii="Times New Roman" w:hAnsi="Times New Roman"/>
        </w:rPr>
        <w:t xml:space="preserve">                                        </w:t>
      </w:r>
    </w:p>
    <w:p w:rsidR="006A6347" w:rsidRPr="002337D4" w:rsidRDefault="006A6347" w:rsidP="002337D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337D4">
        <w:rPr>
          <w:rFonts w:ascii="Times New Roman" w:hAnsi="Times New Roman"/>
        </w:rPr>
        <w:t>Содержание и ремонт  линий  наружного  освещения</w:t>
      </w:r>
      <w:r>
        <w:rPr>
          <w:rFonts w:ascii="Times New Roman" w:hAnsi="Times New Roman"/>
        </w:rPr>
        <w:t>;</w:t>
      </w:r>
    </w:p>
    <w:p w:rsidR="006A6347" w:rsidRPr="002337D4" w:rsidRDefault="006A6347" w:rsidP="002337D4">
      <w:pPr>
        <w:jc w:val="both"/>
        <w:rPr>
          <w:rFonts w:ascii="Times New Roman" w:hAnsi="Times New Roman"/>
          <w:sz w:val="24"/>
          <w:szCs w:val="24"/>
        </w:rPr>
      </w:pPr>
      <w:r w:rsidRPr="002337D4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>ниципальная программа включает 3</w:t>
      </w:r>
      <w:r w:rsidRPr="002337D4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6A6347" w:rsidRDefault="006A6347" w:rsidP="006227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 1 </w:t>
      </w:r>
      <w:r w:rsidRPr="006227CE">
        <w:rPr>
          <w:rFonts w:ascii="Times New Roman" w:hAnsi="Times New Roman"/>
          <w:b/>
        </w:rPr>
        <w:t>«</w:t>
      </w:r>
      <w:r w:rsidRPr="00272ED3">
        <w:rPr>
          <w:rFonts w:ascii="Times New Roman" w:hAnsi="Times New Roman"/>
          <w:b/>
        </w:rPr>
        <w:t>Организация благоустройства территории поселения</w:t>
      </w:r>
      <w:r w:rsidRPr="006227CE">
        <w:rPr>
          <w:rFonts w:ascii="Times New Roman" w:hAnsi="Times New Roman"/>
          <w:b/>
        </w:rPr>
        <w:t>»</w:t>
      </w:r>
    </w:p>
    <w:p w:rsidR="006A6347" w:rsidRDefault="006A6347" w:rsidP="006227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 0</w:t>
      </w:r>
      <w:r w:rsidRPr="009F213A">
        <w:rPr>
          <w:rFonts w:ascii="Times New Roman" w:hAnsi="Times New Roman"/>
          <w:sz w:val="24"/>
          <w:szCs w:val="24"/>
        </w:rPr>
        <w:t xml:space="preserve">1. </w:t>
      </w:r>
      <w:r w:rsidRPr="00286459">
        <w:rPr>
          <w:rFonts w:ascii="Times New Roman" w:hAnsi="Times New Roman"/>
          <w:sz w:val="24"/>
          <w:szCs w:val="24"/>
        </w:rPr>
        <w:t>Комплексное обустройство сельских поселений  Октябрьского сельсовета Рыльского района Курской области объектами социальной и инженерной инфраструктуры</w:t>
      </w:r>
    </w:p>
    <w:p w:rsidR="006A6347" w:rsidRDefault="006A6347" w:rsidP="006227CE">
      <w:pPr>
        <w:rPr>
          <w:rFonts w:ascii="Times New Roman" w:hAnsi="Times New Roman"/>
          <w:sz w:val="24"/>
          <w:szCs w:val="24"/>
        </w:rPr>
      </w:pPr>
      <w:r w:rsidRPr="00A6477C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6A6347" w:rsidRPr="009F213A" w:rsidRDefault="006A6347" w:rsidP="00CA743B">
      <w:pPr>
        <w:rPr>
          <w:rFonts w:ascii="Times New Roman" w:hAnsi="Times New Roman"/>
          <w:sz w:val="24"/>
          <w:szCs w:val="24"/>
        </w:rPr>
      </w:pPr>
      <w:r w:rsidRPr="00286459">
        <w:rPr>
          <w:rFonts w:ascii="Times New Roman" w:hAnsi="Times New Roman"/>
          <w:sz w:val="24"/>
          <w:szCs w:val="24"/>
        </w:rPr>
        <w:t>Мероприятия по благоустройству</w:t>
      </w:r>
      <w:r>
        <w:rPr>
          <w:rFonts w:ascii="Times New Roman" w:hAnsi="Times New Roman"/>
          <w:sz w:val="24"/>
          <w:szCs w:val="24"/>
        </w:rPr>
        <w:t>, выполнение</w:t>
      </w:r>
      <w:r w:rsidRPr="00B84B23">
        <w:rPr>
          <w:rFonts w:ascii="Times New Roman" w:hAnsi="Times New Roman"/>
          <w:sz w:val="24"/>
          <w:szCs w:val="24"/>
        </w:rPr>
        <w:t xml:space="preserve"> работы по содержанию объектов  в полном объеме и  в соответствии с нормативными требованиями. </w:t>
      </w:r>
      <w:r>
        <w:rPr>
          <w:rFonts w:ascii="Times New Roman" w:hAnsi="Times New Roman"/>
          <w:sz w:val="24"/>
          <w:szCs w:val="24"/>
        </w:rPr>
        <w:t>(</w:t>
      </w:r>
      <w:r w:rsidRPr="009F213A">
        <w:rPr>
          <w:rFonts w:ascii="Times New Roman" w:hAnsi="Times New Roman"/>
          <w:sz w:val="24"/>
          <w:szCs w:val="24"/>
        </w:rPr>
        <w:t>Организация уличного освещения</w:t>
      </w:r>
      <w:r>
        <w:rPr>
          <w:rFonts w:ascii="Times New Roman" w:hAnsi="Times New Roman"/>
          <w:sz w:val="24"/>
          <w:szCs w:val="24"/>
        </w:rPr>
        <w:t>.</w:t>
      </w:r>
      <w:r w:rsidRPr="009F213A">
        <w:rPr>
          <w:rFonts w:ascii="Times New Roman" w:hAnsi="Times New Roman"/>
          <w:sz w:val="24"/>
          <w:szCs w:val="24"/>
        </w:rPr>
        <w:t xml:space="preserve"> Техническое обслуживание линий уличного освещения.</w:t>
      </w:r>
      <w:r>
        <w:rPr>
          <w:rFonts w:ascii="Times New Roman" w:hAnsi="Times New Roman"/>
          <w:sz w:val="24"/>
          <w:szCs w:val="24"/>
        </w:rPr>
        <w:t>)</w:t>
      </w:r>
    </w:p>
    <w:p w:rsidR="006A6347" w:rsidRDefault="006A6347" w:rsidP="006227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6477C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6A6347" w:rsidRPr="007F2664" w:rsidRDefault="006A6347" w:rsidP="006227C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B84B23">
        <w:rPr>
          <w:rFonts w:ascii="Times New Roman" w:hAnsi="Times New Roman"/>
          <w:sz w:val="24"/>
          <w:szCs w:val="24"/>
        </w:rPr>
        <w:t xml:space="preserve">оптимизировать затраты на оплату уличного освещения. </w:t>
      </w:r>
    </w:p>
    <w:p w:rsidR="006A6347" w:rsidRDefault="006A6347" w:rsidP="006227CE">
      <w:pPr>
        <w:rPr>
          <w:rFonts w:ascii="Times New Roman" w:hAnsi="Times New Roman"/>
          <w:b/>
        </w:rPr>
      </w:pPr>
      <w:r w:rsidRPr="006227CE">
        <w:rPr>
          <w:rFonts w:ascii="Times New Roman" w:hAnsi="Times New Roman"/>
          <w:sz w:val="24"/>
          <w:szCs w:val="24"/>
        </w:rPr>
        <w:t xml:space="preserve">Подпрограмма   </w:t>
      </w:r>
      <w:r>
        <w:rPr>
          <w:rFonts w:ascii="Times New Roman" w:hAnsi="Times New Roman"/>
          <w:sz w:val="24"/>
          <w:szCs w:val="24"/>
        </w:rPr>
        <w:t>3 «</w:t>
      </w:r>
      <w:r w:rsidRPr="00272ED3">
        <w:rPr>
          <w:rFonts w:ascii="Times New Roman" w:hAnsi="Times New Roman"/>
          <w:b/>
        </w:rPr>
        <w:t>Создание условий для обеспечения доступным и комфортным жильем граждан в «М/О</w:t>
      </w:r>
      <w:r>
        <w:rPr>
          <w:rFonts w:ascii="Times New Roman" w:hAnsi="Times New Roman"/>
          <w:b/>
        </w:rPr>
        <w:t>»</w:t>
      </w:r>
    </w:p>
    <w:p w:rsidR="006A6347" w:rsidRDefault="006A6347" w:rsidP="006227CE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Основное мероприятие 0</w:t>
      </w:r>
      <w:r w:rsidRPr="009F213A">
        <w:rPr>
          <w:rFonts w:ascii="Times New Roman" w:hAnsi="Times New Roman"/>
          <w:sz w:val="24"/>
          <w:szCs w:val="24"/>
        </w:rPr>
        <w:t xml:space="preserve">1. </w:t>
      </w:r>
      <w:r w:rsidRPr="00272ED3">
        <w:rPr>
          <w:rFonts w:ascii="Times New Roman" w:hAnsi="Times New Roman"/>
          <w:sz w:val="24"/>
          <w:szCs w:val="24"/>
        </w:rPr>
        <w:t>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</w:r>
    </w:p>
    <w:p w:rsidR="006A6347" w:rsidRDefault="006A6347" w:rsidP="00B84B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477C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6A6347" w:rsidRPr="00272ED3" w:rsidRDefault="006A6347" w:rsidP="00272ED3">
      <w:pPr>
        <w:pStyle w:val="ListParagraph"/>
        <w:numPr>
          <w:ilvl w:val="0"/>
          <w:numId w:val="5"/>
        </w:numPr>
        <w:rPr>
          <w:rFonts w:ascii="Times New Roman" w:hAnsi="Times New Roman"/>
          <w:b/>
        </w:rPr>
      </w:pPr>
      <w:r w:rsidRPr="00272ED3">
        <w:rPr>
          <w:rFonts w:ascii="Times New Roman" w:hAnsi="Times New Roman"/>
          <w:sz w:val="24"/>
          <w:szCs w:val="24"/>
        </w:rPr>
        <w:t xml:space="preserve">Содержание работника, осуществляющего выполнение переданных полномочий от муниципального района </w:t>
      </w:r>
    </w:p>
    <w:p w:rsidR="006A6347" w:rsidRDefault="006A6347" w:rsidP="00272E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мероприятие: 02.</w:t>
      </w:r>
      <w:r w:rsidRPr="00272ED3">
        <w:rPr>
          <w:rFonts w:ascii="Times New Roman" w:hAnsi="Times New Roman"/>
          <w:sz w:val="24"/>
          <w:szCs w:val="24"/>
        </w:rPr>
        <w:t>Осуществление переданных полномочий  от муниципального района сельским поселениям по утверждение генеральных планов поселения, правил землепользования и застройки, утверждение подготовленной на основе генпланов поселения документации по планировке территории, выдача разрешений на строительство (за исключением случаев, предусмотренных Градостр. Кодексом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</w:t>
      </w:r>
      <w:r>
        <w:rPr>
          <w:rFonts w:ascii="Times New Roman" w:hAnsi="Times New Roman"/>
          <w:sz w:val="24"/>
          <w:szCs w:val="24"/>
        </w:rPr>
        <w:t xml:space="preserve">учаях, предусмотренных Градостроительным </w:t>
      </w:r>
      <w:r w:rsidRPr="00272ED3">
        <w:rPr>
          <w:rFonts w:ascii="Times New Roman" w:hAnsi="Times New Roman"/>
          <w:sz w:val="24"/>
          <w:szCs w:val="24"/>
        </w:rPr>
        <w:t xml:space="preserve"> Кодексом РФ, осмотров зданий, сооружений и выдача рекомендаций об устранении выявленных в ходе таких осмотров нарушений</w:t>
      </w:r>
    </w:p>
    <w:p w:rsidR="006A6347" w:rsidRDefault="006A6347" w:rsidP="00272ED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477C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6A6347" w:rsidRPr="00D77E1D" w:rsidRDefault="006A6347" w:rsidP="00272ED3">
      <w:pPr>
        <w:pStyle w:val="ListParagraph"/>
        <w:numPr>
          <w:ilvl w:val="0"/>
          <w:numId w:val="5"/>
        </w:numPr>
        <w:rPr>
          <w:rFonts w:ascii="Times New Roman" w:hAnsi="Times New Roman"/>
          <w:b/>
        </w:rPr>
      </w:pPr>
      <w:r w:rsidRPr="00272ED3">
        <w:rPr>
          <w:rFonts w:ascii="Times New Roman" w:hAnsi="Times New Roman"/>
          <w:sz w:val="24"/>
          <w:szCs w:val="24"/>
        </w:rPr>
        <w:t>Содержание работника, осуществляющего выполнение переданных полномочий от муниципального района</w:t>
      </w:r>
    </w:p>
    <w:p w:rsidR="006A6347" w:rsidRDefault="006A6347" w:rsidP="004B233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A6347" w:rsidRDefault="006A6347" w:rsidP="006227CE">
      <w:pPr>
        <w:pStyle w:val="2"/>
        <w:jc w:val="both"/>
      </w:pPr>
      <w:r>
        <w:t>Проведенные мероприятия по реализации Программы  представлены в таблице 2.</w:t>
      </w:r>
    </w:p>
    <w:p w:rsidR="006A6347" w:rsidRDefault="006A6347" w:rsidP="00B932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  <w:sectPr w:rsidR="006A6347">
          <w:pgSz w:w="11906" w:h="16838"/>
          <w:pgMar w:top="1134" w:right="850" w:bottom="1134" w:left="1701" w:header="708" w:footer="708" w:gutter="0"/>
          <w:cols w:space="720"/>
        </w:sectPr>
      </w:pPr>
    </w:p>
    <w:p w:rsidR="006A6347" w:rsidRDefault="006A6347" w:rsidP="00B932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6A6347" w:rsidRDefault="006A6347" w:rsidP="00B932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6A6347" w:rsidRDefault="006A6347" w:rsidP="00B9329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2</w:t>
      </w:r>
    </w:p>
    <w:tbl>
      <w:tblPr>
        <w:tblW w:w="1551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7"/>
        <w:gridCol w:w="2412"/>
        <w:gridCol w:w="1701"/>
        <w:gridCol w:w="3679"/>
        <w:gridCol w:w="851"/>
        <w:gridCol w:w="879"/>
        <w:gridCol w:w="878"/>
        <w:gridCol w:w="936"/>
        <w:gridCol w:w="907"/>
        <w:gridCol w:w="992"/>
        <w:gridCol w:w="1568"/>
      </w:tblGrid>
      <w:tr w:rsidR="006A6347" w:rsidRPr="00FC0177" w:rsidTr="00037CFD">
        <w:trPr>
          <w:trHeight w:val="227"/>
        </w:trPr>
        <w:tc>
          <w:tcPr>
            <w:tcW w:w="707" w:type="dxa"/>
            <w:vMerge w:val="restart"/>
          </w:tcPr>
          <w:p w:rsidR="006A6347" w:rsidRDefault="006A6347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12" w:type="dxa"/>
            <w:vMerge w:val="restart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основного мероприятия,</w:t>
            </w:r>
          </w:p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 xml:space="preserve"> исполнитель  </w:t>
            </w:r>
            <w:r>
              <w:rPr>
                <w:sz w:val="22"/>
                <w:szCs w:val="22"/>
              </w:rPr>
              <w:br/>
              <w:t xml:space="preserve">  </w:t>
            </w:r>
          </w:p>
        </w:tc>
        <w:tc>
          <w:tcPr>
            <w:tcW w:w="3679" w:type="dxa"/>
            <w:vMerge w:val="restart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30" w:type="dxa"/>
            <w:gridSpan w:val="2"/>
          </w:tcPr>
          <w:p w:rsidR="006A6347" w:rsidRPr="00FC0177" w:rsidRDefault="006A6347" w:rsidP="006722D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814" w:type="dxa"/>
            <w:gridSpan w:val="2"/>
          </w:tcPr>
          <w:p w:rsidR="006A6347" w:rsidRPr="00FC0177" w:rsidRDefault="006A6347" w:rsidP="006722D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899" w:type="dxa"/>
            <w:gridSpan w:val="2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</w:t>
            </w:r>
          </w:p>
        </w:tc>
        <w:tc>
          <w:tcPr>
            <w:tcW w:w="1568" w:type="dxa"/>
            <w:vMerge w:val="restart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неисполне-</w:t>
            </w:r>
          </w:p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 мероприятий</w:t>
            </w:r>
          </w:p>
        </w:tc>
      </w:tr>
      <w:tr w:rsidR="006A6347" w:rsidRPr="00FC0177" w:rsidTr="00037CFD">
        <w:trPr>
          <w:trHeight w:val="227"/>
        </w:trPr>
        <w:tc>
          <w:tcPr>
            <w:tcW w:w="707" w:type="dxa"/>
            <w:vMerge/>
            <w:vAlign w:val="center"/>
          </w:tcPr>
          <w:p w:rsidR="006A6347" w:rsidRDefault="006A6347" w:rsidP="006722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vAlign w:val="center"/>
          </w:tcPr>
          <w:p w:rsidR="006A6347" w:rsidRDefault="006A6347" w:rsidP="006722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A6347" w:rsidRDefault="006A6347" w:rsidP="006722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9" w:type="dxa"/>
            <w:vMerge/>
            <w:vAlign w:val="center"/>
          </w:tcPr>
          <w:p w:rsidR="006A6347" w:rsidRDefault="006A6347" w:rsidP="006722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6347" w:rsidRPr="00FC0177" w:rsidRDefault="006A6347" w:rsidP="006722D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79" w:type="dxa"/>
          </w:tcPr>
          <w:p w:rsidR="006A6347" w:rsidRPr="00FC0177" w:rsidRDefault="006A6347" w:rsidP="006722D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8" w:type="dxa"/>
          </w:tcPr>
          <w:p w:rsidR="006A6347" w:rsidRPr="00FC0177" w:rsidRDefault="006A6347" w:rsidP="006722D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36" w:type="dxa"/>
          </w:tcPr>
          <w:p w:rsidR="006A6347" w:rsidRPr="00FC0177" w:rsidRDefault="006A6347" w:rsidP="006722D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907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992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достигнутые</w:t>
            </w:r>
          </w:p>
        </w:tc>
        <w:tc>
          <w:tcPr>
            <w:tcW w:w="1568" w:type="dxa"/>
            <w:vMerge/>
            <w:vAlign w:val="center"/>
          </w:tcPr>
          <w:p w:rsidR="006A6347" w:rsidRDefault="006A6347" w:rsidP="006722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6347" w:rsidRPr="00FC0177" w:rsidTr="00037CFD">
        <w:trPr>
          <w:trHeight w:val="227"/>
        </w:trPr>
        <w:tc>
          <w:tcPr>
            <w:tcW w:w="707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79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8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A6347" w:rsidRPr="00FC0177" w:rsidTr="00EE4251">
        <w:trPr>
          <w:trHeight w:val="597"/>
        </w:trPr>
        <w:tc>
          <w:tcPr>
            <w:tcW w:w="707" w:type="dxa"/>
          </w:tcPr>
          <w:p w:rsidR="006A6347" w:rsidRDefault="006A6347" w:rsidP="006722DB">
            <w:pPr>
              <w:pStyle w:val="ConsPlusCell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43" w:type="dxa"/>
            <w:gridSpan w:val="8"/>
          </w:tcPr>
          <w:p w:rsidR="006A6347" w:rsidRPr="00FC0177" w:rsidRDefault="006A6347" w:rsidP="006722DB">
            <w:pPr>
              <w:spacing w:after="0"/>
              <w:rPr>
                <w:rFonts w:ascii="Times New Roman" w:hAnsi="Times New Roman"/>
                <w:b/>
              </w:rPr>
            </w:pPr>
            <w:r w:rsidRPr="00FC0177">
              <w:rPr>
                <w:rFonts w:ascii="Times New Roman" w:hAnsi="Times New Roman"/>
                <w:b/>
              </w:rPr>
              <w:t>Подпрограмма 1</w:t>
            </w:r>
            <w:r w:rsidRPr="00FC0177">
              <w:rPr>
                <w:rFonts w:ascii="Times New Roman" w:hAnsi="Times New Roman"/>
              </w:rPr>
              <w:t xml:space="preserve"> </w:t>
            </w:r>
            <w:r w:rsidRPr="00FC0177">
              <w:rPr>
                <w:rFonts w:ascii="Times New Roman" w:hAnsi="Times New Roman"/>
                <w:b/>
              </w:rPr>
              <w:t>«Организация благоустройства территории поселения»</w:t>
            </w:r>
          </w:p>
        </w:tc>
        <w:tc>
          <w:tcPr>
            <w:tcW w:w="992" w:type="dxa"/>
          </w:tcPr>
          <w:p w:rsidR="006A6347" w:rsidRDefault="006A6347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6A6347" w:rsidRDefault="006A6347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</w:tr>
      <w:tr w:rsidR="006A6347" w:rsidRPr="00FC0177" w:rsidTr="00037CFD">
        <w:trPr>
          <w:trHeight w:val="227"/>
        </w:trPr>
        <w:tc>
          <w:tcPr>
            <w:tcW w:w="707" w:type="dxa"/>
          </w:tcPr>
          <w:p w:rsidR="006A6347" w:rsidRDefault="006A6347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   </w:t>
            </w:r>
          </w:p>
        </w:tc>
        <w:tc>
          <w:tcPr>
            <w:tcW w:w="2412" w:type="dxa"/>
          </w:tcPr>
          <w:p w:rsidR="006A6347" w:rsidRDefault="006A6347" w:rsidP="003D7785">
            <w:pPr>
              <w:pStyle w:val="NormalWeb"/>
              <w:spacing w:after="0" w:afterAutospacing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мероприятие: </w:t>
            </w:r>
            <w:r w:rsidRPr="003D7785">
              <w:rPr>
                <w:i/>
                <w:sz w:val="20"/>
                <w:szCs w:val="20"/>
              </w:rPr>
              <w:t>Комплексное обустройство сельских поселений  Октябрьского сельсовета Рыльского района Курской области объектами социальной и инженерной инфраструктуры</w:t>
            </w:r>
          </w:p>
        </w:tc>
        <w:tc>
          <w:tcPr>
            <w:tcW w:w="1701" w:type="dxa"/>
          </w:tcPr>
          <w:p w:rsidR="006A6347" w:rsidRDefault="006A6347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3679" w:type="dxa"/>
          </w:tcPr>
          <w:p w:rsidR="006A6347" w:rsidRPr="004E57C3" w:rsidRDefault="006A6347" w:rsidP="006722DB">
            <w:pPr>
              <w:pStyle w:val="ConsPlusCell"/>
              <w:rPr>
                <w:sz w:val="20"/>
                <w:szCs w:val="20"/>
              </w:rPr>
            </w:pPr>
            <w:r w:rsidRPr="004E57C3">
              <w:rPr>
                <w:sz w:val="20"/>
                <w:szCs w:val="20"/>
              </w:rPr>
              <w:t>Заключен мун.контрак</w:t>
            </w:r>
            <w:r>
              <w:rPr>
                <w:sz w:val="20"/>
                <w:szCs w:val="20"/>
              </w:rPr>
              <w:t>т №</w:t>
            </w:r>
            <w:r w:rsidRPr="0088634A">
              <w:rPr>
                <w:sz w:val="22"/>
                <w:szCs w:val="22"/>
              </w:rPr>
              <w:t>463060</w:t>
            </w:r>
            <w:r>
              <w:rPr>
                <w:sz w:val="22"/>
                <w:szCs w:val="22"/>
              </w:rPr>
              <w:t>1438</w:t>
            </w:r>
            <w:r>
              <w:rPr>
                <w:sz w:val="20"/>
                <w:szCs w:val="20"/>
              </w:rPr>
              <w:t xml:space="preserve"> от 06.02</w:t>
            </w:r>
            <w:r w:rsidRPr="004E57C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23 (ОАО «АтомЭнергоСбыт»</w:t>
            </w:r>
            <w:r w:rsidRPr="004E57C3">
              <w:rPr>
                <w:sz w:val="20"/>
                <w:szCs w:val="20"/>
              </w:rPr>
              <w:t>),</w:t>
            </w:r>
          </w:p>
          <w:p w:rsidR="006A6347" w:rsidRPr="004E57C3" w:rsidRDefault="006A6347" w:rsidP="006722DB">
            <w:pPr>
              <w:pStyle w:val="ConsPlusCell"/>
              <w:rPr>
                <w:sz w:val="20"/>
                <w:szCs w:val="20"/>
              </w:rPr>
            </w:pPr>
            <w:r w:rsidRPr="004E57C3">
              <w:rPr>
                <w:sz w:val="20"/>
                <w:szCs w:val="20"/>
              </w:rPr>
              <w:t>Отпущено электроэнергии на</w:t>
            </w:r>
            <w:r>
              <w:rPr>
                <w:sz w:val="20"/>
                <w:szCs w:val="20"/>
              </w:rPr>
              <w:t xml:space="preserve"> обеспечение мероприятия- 21,470 тыс.</w:t>
            </w:r>
            <w:r w:rsidRPr="004E57C3">
              <w:rPr>
                <w:sz w:val="20"/>
                <w:szCs w:val="20"/>
              </w:rPr>
              <w:t xml:space="preserve"> кВт*ч</w:t>
            </w:r>
          </w:p>
          <w:p w:rsidR="006A6347" w:rsidRPr="00FC0177" w:rsidRDefault="006A6347" w:rsidP="006D1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6347" w:rsidRPr="00FC0177" w:rsidRDefault="006A6347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01.01.</w:t>
            </w:r>
          </w:p>
          <w:p w:rsidR="006A6347" w:rsidRPr="00FC0177" w:rsidRDefault="006A6347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9" w:type="dxa"/>
          </w:tcPr>
          <w:p w:rsidR="006A6347" w:rsidRPr="00FC0177" w:rsidRDefault="006A6347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6A6347" w:rsidRPr="00FC0177" w:rsidRDefault="006A6347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8" w:type="dxa"/>
          </w:tcPr>
          <w:p w:rsidR="006A6347" w:rsidRPr="00FC0177" w:rsidRDefault="006A6347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01.01.</w:t>
            </w:r>
          </w:p>
          <w:p w:rsidR="006A6347" w:rsidRPr="00FC0177" w:rsidRDefault="006A6347" w:rsidP="007F2664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6" w:type="dxa"/>
          </w:tcPr>
          <w:p w:rsidR="006A6347" w:rsidRPr="00FC0177" w:rsidRDefault="006A6347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6A6347" w:rsidRPr="00FC0177" w:rsidRDefault="006A6347" w:rsidP="001D06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907" w:type="dxa"/>
          </w:tcPr>
          <w:p w:rsidR="006A6347" w:rsidRDefault="006A6347" w:rsidP="00D77E1D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</w:t>
            </w:r>
          </w:p>
        </w:tc>
        <w:tc>
          <w:tcPr>
            <w:tcW w:w="992" w:type="dxa"/>
          </w:tcPr>
          <w:p w:rsidR="006A6347" w:rsidRDefault="006A6347" w:rsidP="00F808B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</w:t>
            </w:r>
          </w:p>
        </w:tc>
        <w:tc>
          <w:tcPr>
            <w:tcW w:w="1568" w:type="dxa"/>
          </w:tcPr>
          <w:p w:rsidR="006A6347" w:rsidRDefault="006A6347" w:rsidP="00DF4D19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A6347" w:rsidRPr="00FC0177" w:rsidTr="00EE4251">
        <w:trPr>
          <w:trHeight w:val="227"/>
        </w:trPr>
        <w:tc>
          <w:tcPr>
            <w:tcW w:w="707" w:type="dxa"/>
          </w:tcPr>
          <w:p w:rsidR="006A6347" w:rsidRPr="00C84BEA" w:rsidRDefault="006A6347" w:rsidP="006722DB">
            <w:pPr>
              <w:pStyle w:val="ConsPlusCell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235" w:type="dxa"/>
            <w:gridSpan w:val="9"/>
          </w:tcPr>
          <w:p w:rsidR="006A6347" w:rsidRPr="00FC0177" w:rsidRDefault="006A6347" w:rsidP="006722DB">
            <w:pPr>
              <w:spacing w:after="0"/>
              <w:rPr>
                <w:rFonts w:ascii="Times New Roman" w:hAnsi="Times New Roman"/>
                <w:b/>
              </w:rPr>
            </w:pPr>
            <w:r w:rsidRPr="00EE4251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 w:rsidRPr="00FC0177">
              <w:rPr>
                <w:rFonts w:ascii="Times New Roman" w:hAnsi="Times New Roman"/>
                <w:b/>
                <w:sz w:val="24"/>
                <w:szCs w:val="24"/>
              </w:rPr>
              <w:t xml:space="preserve">   3</w:t>
            </w:r>
            <w:r w:rsidRPr="00FC017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C0177">
              <w:rPr>
                <w:rFonts w:ascii="Times New Roman" w:hAnsi="Times New Roman"/>
                <w:b/>
              </w:rPr>
              <w:t>Создание условий для обеспечения доступным и комфортным жильем граждан в «М/О»</w:t>
            </w:r>
          </w:p>
        </w:tc>
        <w:tc>
          <w:tcPr>
            <w:tcW w:w="1568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A6347" w:rsidRPr="00FC0177" w:rsidTr="00037CFD">
        <w:trPr>
          <w:trHeight w:val="227"/>
        </w:trPr>
        <w:tc>
          <w:tcPr>
            <w:tcW w:w="707" w:type="dxa"/>
          </w:tcPr>
          <w:p w:rsidR="006A6347" w:rsidRDefault="006A6347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412" w:type="dxa"/>
          </w:tcPr>
          <w:p w:rsidR="006A6347" w:rsidRPr="00FC0177" w:rsidRDefault="006A6347" w:rsidP="003D7785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r w:rsidRPr="00FC0177">
              <w:rPr>
                <w:sz w:val="20"/>
                <w:szCs w:val="20"/>
              </w:rPr>
              <w:t xml:space="preserve">: </w:t>
            </w:r>
            <w:r w:rsidRPr="00FC0177">
              <w:rPr>
                <w:rFonts w:ascii="Times New Roman" w:hAnsi="Times New Roman"/>
                <w:i/>
                <w:sz w:val="20"/>
                <w:szCs w:val="20"/>
              </w:rPr>
              <w:t>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</w:t>
            </w:r>
            <w:r w:rsidRPr="00FC0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0177">
              <w:rPr>
                <w:rFonts w:ascii="Times New Roman" w:hAnsi="Times New Roman"/>
                <w:i/>
                <w:sz w:val="20"/>
                <w:szCs w:val="20"/>
              </w:rPr>
              <w:t>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01" w:type="dxa"/>
          </w:tcPr>
          <w:p w:rsidR="006A6347" w:rsidRDefault="006A6347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3679" w:type="dxa"/>
          </w:tcPr>
          <w:p w:rsidR="006A6347" w:rsidRPr="003D356B" w:rsidRDefault="006A6347" w:rsidP="006722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D356B">
              <w:rPr>
                <w:sz w:val="20"/>
                <w:szCs w:val="20"/>
              </w:rPr>
              <w:t xml:space="preserve"> соответствии с соглашением Администрации Рыльского района Курской области </w:t>
            </w:r>
            <w:r w:rsidRPr="003D356B">
              <w:rPr>
                <w:color w:val="000000"/>
                <w:sz w:val="20"/>
                <w:szCs w:val="20"/>
              </w:rPr>
              <w:t>от 29.12.2014г № 25</w:t>
            </w:r>
            <w:r w:rsidRPr="003D356B">
              <w:rPr>
                <w:sz w:val="20"/>
                <w:szCs w:val="20"/>
              </w:rPr>
              <w:t xml:space="preserve"> «О передаче органами местного самоуправления муниципального района  «Рыльский район» Курской области осуществления части полномочий по решению вопросов местного значения органам местного самоуправления муниципального образования «Октябрьский сельсовет» Рыльского района Курской области»</w:t>
            </w:r>
            <w:r>
              <w:rPr>
                <w:sz w:val="20"/>
                <w:szCs w:val="20"/>
              </w:rPr>
              <w:t xml:space="preserve"> на содержание </w:t>
            </w:r>
            <w:r w:rsidRPr="0028446F">
              <w:rPr>
                <w:sz w:val="20"/>
                <w:szCs w:val="20"/>
              </w:rPr>
              <w:t>работника, осуществляющего выполнение переданных полномочий от муниципального района</w:t>
            </w:r>
          </w:p>
        </w:tc>
        <w:tc>
          <w:tcPr>
            <w:tcW w:w="851" w:type="dxa"/>
          </w:tcPr>
          <w:p w:rsidR="006A6347" w:rsidRPr="00FC0177" w:rsidRDefault="006A6347" w:rsidP="009B3A60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01.01.</w:t>
            </w:r>
          </w:p>
          <w:p w:rsidR="006A6347" w:rsidRPr="00FC0177" w:rsidRDefault="006A6347" w:rsidP="009B3A60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9" w:type="dxa"/>
          </w:tcPr>
          <w:p w:rsidR="006A6347" w:rsidRPr="00FC0177" w:rsidRDefault="006A6347" w:rsidP="009B3A60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6A6347" w:rsidRPr="00FC0177" w:rsidRDefault="006A6347" w:rsidP="009B3A60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8" w:type="dxa"/>
          </w:tcPr>
          <w:p w:rsidR="006A6347" w:rsidRPr="00FC0177" w:rsidRDefault="006A6347" w:rsidP="009B3A60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01.01.</w:t>
            </w:r>
          </w:p>
          <w:p w:rsidR="006A6347" w:rsidRPr="00FC0177" w:rsidRDefault="006A6347" w:rsidP="009B3A60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6" w:type="dxa"/>
          </w:tcPr>
          <w:p w:rsidR="006A6347" w:rsidRPr="00FC0177" w:rsidRDefault="006A6347" w:rsidP="009B3A60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6A6347" w:rsidRPr="00FC0177" w:rsidRDefault="006A6347" w:rsidP="009B3A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907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568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A6347" w:rsidRPr="00FC0177" w:rsidTr="00037CFD">
        <w:trPr>
          <w:trHeight w:val="227"/>
        </w:trPr>
        <w:tc>
          <w:tcPr>
            <w:tcW w:w="707" w:type="dxa"/>
          </w:tcPr>
          <w:p w:rsidR="006A6347" w:rsidRDefault="006A6347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412" w:type="dxa"/>
          </w:tcPr>
          <w:p w:rsidR="006A6347" w:rsidRPr="00FC0177" w:rsidRDefault="006A6347" w:rsidP="00C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BB7FA5">
              <w:rPr>
                <w:rFonts w:ascii="Times New Roman" w:hAnsi="Times New Roman"/>
                <w:i/>
                <w:sz w:val="20"/>
                <w:szCs w:val="20"/>
              </w:rPr>
              <w:t>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генпланов поселения документации по</w:t>
            </w:r>
            <w:r w:rsidRPr="00BB7F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7FA5">
              <w:rPr>
                <w:rFonts w:ascii="Times New Roman" w:hAnsi="Times New Roman"/>
                <w:i/>
                <w:sz w:val="20"/>
                <w:szCs w:val="20"/>
              </w:rPr>
              <w:t>планировке территории, выдача разрешений на строительство (за исключением</w:t>
            </w:r>
            <w:r w:rsidRPr="00BB7F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7FA5">
              <w:rPr>
                <w:rFonts w:ascii="Times New Roman" w:hAnsi="Times New Roman"/>
                <w:i/>
                <w:sz w:val="20"/>
                <w:szCs w:val="20"/>
              </w:rPr>
              <w:t xml:space="preserve">случаев, предусмотренных Градостр. Кодексом РФ, иными ФЗ),… </w:t>
            </w:r>
          </w:p>
        </w:tc>
        <w:tc>
          <w:tcPr>
            <w:tcW w:w="1701" w:type="dxa"/>
          </w:tcPr>
          <w:p w:rsidR="006A6347" w:rsidRDefault="006A6347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3679" w:type="dxa"/>
          </w:tcPr>
          <w:p w:rsidR="006A6347" w:rsidRDefault="006A6347" w:rsidP="006722DB">
            <w:pPr>
              <w:pStyle w:val="ConsPlusCell"/>
            </w:pPr>
            <w:r>
              <w:rPr>
                <w:sz w:val="20"/>
                <w:szCs w:val="20"/>
              </w:rPr>
              <w:t>В</w:t>
            </w:r>
            <w:r w:rsidRPr="003D356B">
              <w:rPr>
                <w:sz w:val="20"/>
                <w:szCs w:val="20"/>
              </w:rPr>
              <w:t xml:space="preserve"> соответствии с соглашением Администрации Рыльского района Курской области </w:t>
            </w:r>
            <w:r w:rsidRPr="003D356B">
              <w:rPr>
                <w:color w:val="000000"/>
                <w:sz w:val="20"/>
                <w:szCs w:val="20"/>
              </w:rPr>
              <w:t>от 29.12.2014г № 25</w:t>
            </w:r>
            <w:r w:rsidRPr="003D356B">
              <w:rPr>
                <w:sz w:val="20"/>
                <w:szCs w:val="20"/>
              </w:rPr>
              <w:t xml:space="preserve"> «О передаче органами местного самоуправления муниципального района  «Рыльский район» Курской области осуществления части полномочий по решению вопросов местного значения органам местного самоуправления муниципального образования «Октябрьский сельсовет» Рыльского района Курской области»</w:t>
            </w:r>
            <w:r>
              <w:rPr>
                <w:sz w:val="20"/>
                <w:szCs w:val="20"/>
              </w:rPr>
              <w:t xml:space="preserve"> на содержание </w:t>
            </w:r>
            <w:r w:rsidRPr="0028446F">
              <w:rPr>
                <w:sz w:val="20"/>
                <w:szCs w:val="20"/>
              </w:rPr>
              <w:t>работника, осуществляющего выполнение переданных полномочий от муниципального района</w:t>
            </w:r>
          </w:p>
        </w:tc>
        <w:tc>
          <w:tcPr>
            <w:tcW w:w="851" w:type="dxa"/>
          </w:tcPr>
          <w:p w:rsidR="006A6347" w:rsidRPr="00FC0177" w:rsidRDefault="006A6347" w:rsidP="009B3A60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01.01.</w:t>
            </w:r>
          </w:p>
          <w:p w:rsidR="006A6347" w:rsidRPr="00FC0177" w:rsidRDefault="006A6347" w:rsidP="009B3A60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9" w:type="dxa"/>
          </w:tcPr>
          <w:p w:rsidR="006A6347" w:rsidRPr="00FC0177" w:rsidRDefault="006A6347" w:rsidP="009B3A60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6A6347" w:rsidRPr="00FC0177" w:rsidRDefault="006A6347" w:rsidP="009B3A60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8" w:type="dxa"/>
          </w:tcPr>
          <w:p w:rsidR="006A6347" w:rsidRPr="00FC0177" w:rsidRDefault="006A6347" w:rsidP="009B3A60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01.01.</w:t>
            </w:r>
          </w:p>
          <w:p w:rsidR="006A6347" w:rsidRPr="00FC0177" w:rsidRDefault="006A6347" w:rsidP="009B3A60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6" w:type="dxa"/>
          </w:tcPr>
          <w:p w:rsidR="006A6347" w:rsidRPr="00FC0177" w:rsidRDefault="006A6347" w:rsidP="009B3A60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6A6347" w:rsidRPr="00FC0177" w:rsidRDefault="006A6347" w:rsidP="009B3A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907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568" w:type="dxa"/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6347" w:rsidRDefault="006A6347" w:rsidP="006227CE">
      <w:pPr>
        <w:pStyle w:val="2"/>
        <w:jc w:val="both"/>
      </w:pPr>
    </w:p>
    <w:p w:rsidR="006A6347" w:rsidRDefault="006A6347" w:rsidP="006227CE">
      <w:pPr>
        <w:pStyle w:val="2"/>
        <w:jc w:val="both"/>
      </w:pPr>
    </w:p>
    <w:p w:rsidR="006A6347" w:rsidRDefault="006A6347" w:rsidP="006227CE">
      <w:pPr>
        <w:pStyle w:val="2"/>
        <w:jc w:val="both"/>
      </w:pPr>
    </w:p>
    <w:p w:rsidR="006A6347" w:rsidRDefault="006A6347" w:rsidP="006227CE">
      <w:pPr>
        <w:spacing w:after="0"/>
        <w:rPr>
          <w:rFonts w:ascii="Times New Roman" w:hAnsi="Times New Roman"/>
          <w:b/>
          <w:sz w:val="24"/>
          <w:szCs w:val="24"/>
        </w:rPr>
        <w:sectPr w:rsidR="006A6347" w:rsidSect="00B9329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A6347" w:rsidRPr="00812A70" w:rsidRDefault="006A6347" w:rsidP="00B932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812A70">
        <w:rPr>
          <w:rFonts w:ascii="Times New Roman" w:hAnsi="Times New Roman"/>
          <w:b/>
          <w:sz w:val="24"/>
          <w:szCs w:val="24"/>
        </w:rPr>
        <w:t>3. ИНФОРМАЦИЯ О ВНЕСЕННЫХ ОТВЕТСТВЕННЫМ ИСПОЛНИТЕЛЕМ ИЗМЕНЕНИЯХ В МУНИЦИПАЛЬНУЮ ПРОГРАММУ</w:t>
      </w:r>
    </w:p>
    <w:p w:rsidR="006A6347" w:rsidRDefault="006A6347" w:rsidP="00B932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финансового года в  муниципальную программу внесены изменения:</w:t>
      </w:r>
    </w:p>
    <w:p w:rsidR="006A6347" w:rsidRDefault="006A6347" w:rsidP="00B932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816"/>
        <w:gridCol w:w="5387"/>
        <w:gridCol w:w="5321"/>
      </w:tblGrid>
      <w:tr w:rsidR="006A6347" w:rsidRPr="00FC0177" w:rsidTr="00BA26F7">
        <w:tc>
          <w:tcPr>
            <w:tcW w:w="828" w:type="dxa"/>
          </w:tcPr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  <w:r w:rsidRPr="00FC017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16" w:type="dxa"/>
          </w:tcPr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  <w:r w:rsidRPr="00FC0177">
              <w:rPr>
                <w:rFonts w:ascii="Times New Roman" w:hAnsi="Times New Roman"/>
                <w:sz w:val="24"/>
                <w:szCs w:val="24"/>
              </w:rPr>
              <w:t>Реквизиты правовых актов об утверждении внесенных изменений</w:t>
            </w:r>
          </w:p>
        </w:tc>
        <w:tc>
          <w:tcPr>
            <w:tcW w:w="5387" w:type="dxa"/>
          </w:tcPr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  <w:r w:rsidRPr="00FC0177">
              <w:rPr>
                <w:rFonts w:ascii="Times New Roman" w:hAnsi="Times New Roman"/>
                <w:sz w:val="24"/>
                <w:szCs w:val="24"/>
              </w:rPr>
              <w:t>Описание причин необходимости таких изменений</w:t>
            </w:r>
          </w:p>
        </w:tc>
        <w:tc>
          <w:tcPr>
            <w:tcW w:w="5321" w:type="dxa"/>
            <w:vMerge w:val="restart"/>
            <w:tcBorders>
              <w:top w:val="nil"/>
            </w:tcBorders>
          </w:tcPr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347" w:rsidRPr="00FC0177" w:rsidRDefault="006A6347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347" w:rsidRPr="00FC0177" w:rsidTr="00037CFD">
        <w:trPr>
          <w:trHeight w:val="3255"/>
        </w:trPr>
        <w:tc>
          <w:tcPr>
            <w:tcW w:w="828" w:type="dxa"/>
          </w:tcPr>
          <w:p w:rsidR="006A6347" w:rsidRPr="00FC0177" w:rsidRDefault="006A6347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1</w:t>
            </w:r>
          </w:p>
        </w:tc>
        <w:tc>
          <w:tcPr>
            <w:tcW w:w="3816" w:type="dxa"/>
          </w:tcPr>
          <w:p w:rsidR="006A6347" w:rsidRPr="00FC0177" w:rsidRDefault="006A6347" w:rsidP="00DF4D19">
            <w:pPr>
              <w:spacing w:after="0"/>
              <w:jc w:val="both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Постановление Администрации Октябрьского сельсовета Рыльского района от</w:t>
            </w:r>
            <w:r>
              <w:rPr>
                <w:rFonts w:ascii="Times New Roman" w:hAnsi="Times New Roman"/>
              </w:rPr>
              <w:t xml:space="preserve"> </w:t>
            </w:r>
            <w:r w:rsidRPr="00DD0D29">
              <w:rPr>
                <w:rFonts w:ascii="Times New Roman" w:hAnsi="Times New Roman"/>
                <w:color w:val="000000"/>
              </w:rPr>
              <w:t>05.10. 2023г № 70</w:t>
            </w:r>
            <w:r>
              <w:rPr>
                <w:rFonts w:ascii="Times New Roman" w:hAnsi="Times New Roman"/>
              </w:rPr>
              <w:t xml:space="preserve"> </w:t>
            </w:r>
            <w:r w:rsidRPr="00FC0177">
              <w:rPr>
                <w:rFonts w:ascii="Times New Roman" w:hAnsi="Times New Roman"/>
              </w:rPr>
              <w:t xml:space="preserve"> « О внесении изменений и дополнений в муниципальную программу </w:t>
            </w:r>
            <w:r w:rsidRPr="0071724C">
              <w:rPr>
                <w:rFonts w:ascii="Times New Roman" w:hAnsi="Times New Roman"/>
              </w:rPr>
              <w:t>«</w:t>
            </w:r>
            <w:r w:rsidRPr="0071724C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доступным и комфортным жильем и коммунальными услугами граждан в Октябрьском сельсовете Рыльского района Курской области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19-2021 годы и на период до 2026</w:t>
            </w:r>
            <w:r w:rsidRPr="0071724C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 w:rsidRPr="0071724C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5387" w:type="dxa"/>
          </w:tcPr>
          <w:p w:rsidR="006A6347" w:rsidRDefault="006A6347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Уточне</w:t>
            </w:r>
            <w:r>
              <w:rPr>
                <w:rFonts w:ascii="Times New Roman" w:hAnsi="Times New Roman"/>
              </w:rPr>
              <w:t>ние объема финансирования  +148,8</w:t>
            </w:r>
            <w:r w:rsidRPr="00FC0177">
              <w:rPr>
                <w:rFonts w:ascii="Times New Roman" w:hAnsi="Times New Roman"/>
              </w:rPr>
              <w:t>тыс.рублей</w:t>
            </w:r>
          </w:p>
          <w:p w:rsidR="006A6347" w:rsidRDefault="006A6347" w:rsidP="006722DB">
            <w:pPr>
              <w:spacing w:after="0"/>
              <w:rPr>
                <w:rFonts w:ascii="Times New Roman" w:hAnsi="Times New Roman"/>
              </w:rPr>
            </w:pPr>
          </w:p>
          <w:p w:rsidR="006A6347" w:rsidRPr="00FC0177" w:rsidRDefault="006A6347" w:rsidP="006722DB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было  первоначально  100,5 стало 71,2</w:t>
            </w:r>
          </w:p>
        </w:tc>
        <w:tc>
          <w:tcPr>
            <w:tcW w:w="5321" w:type="dxa"/>
            <w:vMerge/>
            <w:vAlign w:val="center"/>
          </w:tcPr>
          <w:p w:rsidR="006A6347" w:rsidRPr="00FC0177" w:rsidRDefault="006A6347" w:rsidP="00715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347" w:rsidRPr="00FC0177" w:rsidTr="002C7E36">
        <w:trPr>
          <w:trHeight w:val="3911"/>
        </w:trPr>
        <w:tc>
          <w:tcPr>
            <w:tcW w:w="828" w:type="dxa"/>
          </w:tcPr>
          <w:p w:rsidR="006A6347" w:rsidRPr="00FC0177" w:rsidRDefault="006A6347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2</w:t>
            </w:r>
          </w:p>
        </w:tc>
        <w:tc>
          <w:tcPr>
            <w:tcW w:w="3816" w:type="dxa"/>
          </w:tcPr>
          <w:p w:rsidR="006A6347" w:rsidRPr="00FC0177" w:rsidRDefault="006A6347" w:rsidP="00DF4D19">
            <w:pPr>
              <w:jc w:val="both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Постановление Администрации Октябрьского сельсовета Рыльского района </w:t>
            </w:r>
            <w:r w:rsidRPr="00DD0D29">
              <w:rPr>
                <w:rFonts w:ascii="Times New Roman" w:hAnsi="Times New Roman"/>
                <w:color w:val="000000"/>
              </w:rPr>
              <w:t>от  07.02. 2024г № 7</w:t>
            </w:r>
            <w:r w:rsidRPr="0071724C">
              <w:rPr>
                <w:rFonts w:ascii="Times New Roman" w:hAnsi="Times New Roman"/>
              </w:rPr>
              <w:t xml:space="preserve"> </w:t>
            </w:r>
            <w:r w:rsidRPr="00FC0177">
              <w:rPr>
                <w:rFonts w:ascii="Times New Roman" w:hAnsi="Times New Roman"/>
              </w:rPr>
              <w:t xml:space="preserve">  « О внесении изменений и дополнений в муниципальную программу «</w:t>
            </w:r>
            <w:r w:rsidRPr="0071724C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доступным и комфортным жильем и коммунальными услугами граждан в Октябрьском сельсовете Рыльского района Курской области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19-2021 годы и на период до 2026</w:t>
            </w:r>
            <w:r w:rsidRPr="0071724C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 w:rsidRPr="00FC0177">
              <w:rPr>
                <w:rFonts w:ascii="Times New Roman" w:hAnsi="Times New Roman"/>
              </w:rPr>
              <w:t>»</w:t>
            </w:r>
          </w:p>
        </w:tc>
        <w:tc>
          <w:tcPr>
            <w:tcW w:w="5387" w:type="dxa"/>
          </w:tcPr>
          <w:p w:rsidR="006A6347" w:rsidRPr="00FC0177" w:rsidRDefault="006A6347" w:rsidP="00206089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FC0177">
              <w:rPr>
                <w:rFonts w:ascii="Times New Roman" w:hAnsi="Times New Roman"/>
              </w:rPr>
              <w:t>Уточне</w:t>
            </w:r>
            <w:r>
              <w:rPr>
                <w:rFonts w:ascii="Times New Roman" w:hAnsi="Times New Roman"/>
              </w:rPr>
              <w:t xml:space="preserve">ние объема финансирования  +71,2 </w:t>
            </w:r>
            <w:r w:rsidRPr="00FC0177">
              <w:rPr>
                <w:rFonts w:ascii="Times New Roman" w:hAnsi="Times New Roman"/>
              </w:rPr>
              <w:t>тыс.рублей</w:t>
            </w:r>
          </w:p>
        </w:tc>
        <w:tc>
          <w:tcPr>
            <w:tcW w:w="5321" w:type="dxa"/>
            <w:vMerge/>
            <w:vAlign w:val="center"/>
          </w:tcPr>
          <w:p w:rsidR="006A6347" w:rsidRPr="00FC0177" w:rsidRDefault="006A6347" w:rsidP="00715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347" w:rsidRDefault="006A6347" w:rsidP="00B9329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A6347" w:rsidRDefault="006A6347" w:rsidP="00B9329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A6347" w:rsidRDefault="006A6347" w:rsidP="00B932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4.РЕЗУЛЬТАТЫ ИСПОЛЬЗОВАНИЯ БЮДЖЕТНЫХ АССИГНОВАНИЙ И ИНЫХ                                                                                  СРЕДСТВ НА РЕАЛИЗАЦИЮ МЕРОПРИЯТИЙ МУНИЦИПАЛЬНОЙ ПРОГРАММЫ</w:t>
      </w:r>
    </w:p>
    <w:p w:rsidR="006A6347" w:rsidRDefault="006A6347" w:rsidP="00B93298">
      <w:pPr>
        <w:pStyle w:val="2"/>
        <w:ind w:left="0" w:firstLine="851"/>
      </w:pPr>
      <w:r>
        <w:t>На реализацию муниципальной программы в  2024 году предусматривалось выделение средств из бюджета поселения в размере 71,2</w:t>
      </w:r>
      <w:r>
        <w:rPr>
          <w:bCs/>
          <w:color w:val="000000"/>
        </w:rPr>
        <w:t xml:space="preserve"> тыс.</w:t>
      </w:r>
      <w:r>
        <w:t>руб.</w:t>
      </w:r>
    </w:p>
    <w:p w:rsidR="006A6347" w:rsidRPr="00B84B23" w:rsidRDefault="006A6347" w:rsidP="00B93298">
      <w:pPr>
        <w:pStyle w:val="NoSpacing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84B23">
        <w:rPr>
          <w:rFonts w:ascii="Times New Roman" w:hAnsi="Times New Roman"/>
          <w:sz w:val="24"/>
          <w:szCs w:val="24"/>
          <w:lang w:val="ru-RU"/>
        </w:rPr>
        <w:t>Средства использовались строго по целевому назначению на нормальную жизнеде</w:t>
      </w:r>
      <w:r>
        <w:rPr>
          <w:rFonts w:ascii="Times New Roman" w:hAnsi="Times New Roman"/>
          <w:sz w:val="24"/>
          <w:szCs w:val="24"/>
          <w:lang w:val="ru-RU"/>
        </w:rPr>
        <w:t xml:space="preserve">ятельность населения сельского </w:t>
      </w:r>
      <w:r w:rsidRPr="00B84B23">
        <w:rPr>
          <w:rFonts w:ascii="Times New Roman" w:hAnsi="Times New Roman"/>
          <w:sz w:val="24"/>
          <w:szCs w:val="24"/>
          <w:lang w:val="ru-RU"/>
        </w:rPr>
        <w:t>поселения, комфортные условия жизни населения и формирование со</w:t>
      </w:r>
      <w:r>
        <w:rPr>
          <w:rFonts w:ascii="Times New Roman" w:hAnsi="Times New Roman"/>
          <w:sz w:val="24"/>
          <w:szCs w:val="24"/>
          <w:lang w:val="ru-RU"/>
        </w:rPr>
        <w:t>ответствующего имиджа сельского</w:t>
      </w:r>
      <w:r w:rsidRPr="00B84B23">
        <w:rPr>
          <w:rFonts w:ascii="Times New Roman" w:hAnsi="Times New Roman"/>
          <w:sz w:val="24"/>
          <w:szCs w:val="24"/>
          <w:lang w:val="ru-RU"/>
        </w:rPr>
        <w:t xml:space="preserve"> поселения. </w:t>
      </w:r>
    </w:p>
    <w:p w:rsidR="006A6347" w:rsidRDefault="006A6347" w:rsidP="006227CE">
      <w:pPr>
        <w:spacing w:after="0"/>
        <w:rPr>
          <w:rFonts w:ascii="Times New Roman" w:hAnsi="Times New Roman"/>
          <w:b/>
        </w:rPr>
        <w:sectPr w:rsidR="006A6347" w:rsidSect="00B93298">
          <w:pgSz w:w="11906" w:h="16838"/>
          <w:pgMar w:top="1134" w:right="851" w:bottom="1134" w:left="851" w:header="709" w:footer="709" w:gutter="0"/>
          <w:cols w:space="720"/>
        </w:sectPr>
      </w:pPr>
    </w:p>
    <w:p w:rsidR="006A6347" w:rsidRDefault="006A6347" w:rsidP="00B9329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6A6347" w:rsidRDefault="006A6347" w:rsidP="00B9329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 муниципальной программы в  2024 году</w:t>
      </w:r>
    </w:p>
    <w:p w:rsidR="006A6347" w:rsidRDefault="006A6347" w:rsidP="00B9329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4</w:t>
      </w:r>
    </w:p>
    <w:tbl>
      <w:tblPr>
        <w:tblW w:w="15300" w:type="dxa"/>
        <w:jc w:val="center"/>
        <w:tblInd w:w="14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3200"/>
        <w:gridCol w:w="1701"/>
        <w:gridCol w:w="1134"/>
        <w:gridCol w:w="1134"/>
        <w:gridCol w:w="1134"/>
        <w:gridCol w:w="1134"/>
        <w:gridCol w:w="993"/>
        <w:gridCol w:w="1022"/>
        <w:gridCol w:w="1041"/>
        <w:gridCol w:w="1197"/>
        <w:gridCol w:w="1610"/>
      </w:tblGrid>
      <w:tr w:rsidR="006A6347" w:rsidRPr="00FC0177" w:rsidTr="003D4625">
        <w:trPr>
          <w:trHeight w:val="1002"/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>Наименование программы //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 на  2024</w:t>
            </w:r>
            <w:r w:rsidRPr="00FC0177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6A6347" w:rsidRPr="00FC0177" w:rsidRDefault="006A6347" w:rsidP="008C613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Факт за  2024</w:t>
            </w:r>
            <w:r w:rsidRPr="00FC0177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161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Объемы</w:t>
            </w:r>
          </w:p>
          <w:p w:rsidR="006A6347" w:rsidRPr="00FC0177" w:rsidRDefault="006A6347" w:rsidP="007156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</w:rPr>
              <w:t>неосвоенных средств и причины их не освоения (по источни</w:t>
            </w:r>
            <w:r w:rsidRPr="00FC0177">
              <w:rPr>
                <w:rFonts w:ascii="Times New Roman" w:hAnsi="Times New Roman"/>
              </w:rPr>
              <w:softHyphen/>
              <w:t>кам финансирования</w:t>
            </w:r>
          </w:p>
        </w:tc>
      </w:tr>
      <w:tr w:rsidR="006A6347" w:rsidRPr="00FC0177" w:rsidTr="003D4625">
        <w:trPr>
          <w:trHeight w:val="723"/>
          <w:jc w:val="center"/>
        </w:trPr>
        <w:tc>
          <w:tcPr>
            <w:tcW w:w="3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      Подпрограммы 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610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6A6347" w:rsidRPr="00FC0177" w:rsidRDefault="006A6347" w:rsidP="007156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A6347" w:rsidRPr="00FC0177" w:rsidTr="003D4625">
        <w:trPr>
          <w:trHeight w:val="794"/>
          <w:jc w:val="center"/>
        </w:trPr>
        <w:tc>
          <w:tcPr>
            <w:tcW w:w="3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ind w:right="-45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</w:pPr>
          </w:p>
        </w:tc>
      </w:tr>
      <w:tr w:rsidR="006A6347" w:rsidRPr="00FC0177" w:rsidTr="003D4625">
        <w:trPr>
          <w:trHeight w:val="334"/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6A6347" w:rsidRPr="00FC0177" w:rsidTr="003D4625">
        <w:trPr>
          <w:trHeight w:val="2441"/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hd w:val="clear" w:color="auto" w:fill="FFFFFF"/>
              <w:spacing w:after="0" w:line="200" w:lineRule="atLeast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Программа                  </w:t>
            </w:r>
            <w:r w:rsidRPr="00FC0177">
              <w:rPr>
                <w:rFonts w:ascii="Times New Roman" w:hAnsi="Times New Roman"/>
                <w:i/>
              </w:rPr>
              <w:t>«Обеспечение доступным и комфортным жильем и коммунальными услугами граждан  в Октябрьском сельсовете Рыльског</w:t>
            </w:r>
            <w:r>
              <w:rPr>
                <w:rFonts w:ascii="Times New Roman" w:hAnsi="Times New Roman"/>
                <w:i/>
              </w:rPr>
              <w:t>о района Курской области на 2019-2020 годы и на период до 2026</w:t>
            </w:r>
            <w:r w:rsidRPr="00FC0177">
              <w:rPr>
                <w:rFonts w:ascii="Times New Roman" w:hAnsi="Times New Roman"/>
                <w:i/>
              </w:rPr>
              <w:t xml:space="preserve"> года»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71,2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71,2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71,2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6A6347" w:rsidRPr="00FC0177" w:rsidTr="003D4625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FC0177">
              <w:rPr>
                <w:rFonts w:ascii="Times New Roman" w:hAnsi="Times New Roman"/>
                <w:i/>
                <w:color w:val="000000"/>
              </w:rPr>
              <w:t xml:space="preserve">1.Подпрограмма </w:t>
            </w:r>
          </w:p>
          <w:p w:rsidR="006A6347" w:rsidRPr="00FC0177" w:rsidRDefault="006A6347" w:rsidP="00715656">
            <w:pPr>
              <w:spacing w:after="0"/>
              <w:rPr>
                <w:rFonts w:ascii="Times New Roman" w:hAnsi="Times New Roman"/>
                <w:i/>
              </w:rPr>
            </w:pPr>
            <w:r w:rsidRPr="00FC0177">
              <w:rPr>
                <w:rFonts w:ascii="Times New Roman" w:hAnsi="Times New Roman"/>
                <w:i/>
              </w:rPr>
              <w:t>«Организация благоустройства территории поселения»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FC0177">
              <w:rPr>
                <w:rFonts w:ascii="Times New Roman" w:hAnsi="Times New Roman"/>
                <w:b/>
                <w:i/>
                <w:color w:val="000000"/>
              </w:rPr>
              <w:t>Итог по подпрограмме 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A728FE" w:rsidRDefault="006A6347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A728FE" w:rsidRDefault="006A6347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A728FE" w:rsidRDefault="006A6347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A728FE" w:rsidRDefault="006A6347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A728FE" w:rsidRDefault="006A6347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70,9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A728FE" w:rsidRDefault="006A6347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A728FE" w:rsidRDefault="006A6347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A728FE" w:rsidRDefault="006A6347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70,9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A728FE" w:rsidRDefault="006A6347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A6347" w:rsidRPr="00FC0177" w:rsidTr="003D4625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8C6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0177">
              <w:rPr>
                <w:rFonts w:ascii="Times New Roman" w:hAnsi="Times New Roman"/>
                <w:sz w:val="18"/>
                <w:szCs w:val="18"/>
              </w:rPr>
              <w:t>Комплексное обустройство сельских поселений  Октябрьского сельсовета Рыльского района Курской области объектами социальной и инженерной инфраструктуры</w:t>
            </w:r>
          </w:p>
          <w:p w:rsidR="006A6347" w:rsidRPr="00FC0177" w:rsidRDefault="006A6347" w:rsidP="008C61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2E1822" w:rsidRDefault="006A6347" w:rsidP="009F7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2E1822" w:rsidRDefault="006A6347" w:rsidP="009F7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2E1822" w:rsidRDefault="006A6347" w:rsidP="009F7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2E1822" w:rsidRDefault="006A6347" w:rsidP="009F7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2E1822" w:rsidRDefault="006A6347" w:rsidP="009F7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70,9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2E1822" w:rsidRDefault="006A6347" w:rsidP="009F7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2E1822" w:rsidRDefault="006A6347" w:rsidP="009F7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2E1822" w:rsidRDefault="006A6347" w:rsidP="009F7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70,9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A6347" w:rsidRPr="00FC0177" w:rsidTr="003D4625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3955A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3.</w:t>
            </w:r>
            <w:r w:rsidRPr="0018719B">
              <w:rPr>
                <w:rFonts w:ascii="Times New Roman" w:hAnsi="Times New Roman"/>
                <w:i/>
              </w:rPr>
              <w:t>Подпрограмма</w:t>
            </w:r>
            <w:r w:rsidRPr="00FC0177">
              <w:rPr>
                <w:rFonts w:ascii="Times New Roman" w:hAnsi="Times New Roman"/>
                <w:i/>
              </w:rPr>
              <w:t xml:space="preserve">    «Создание условий для обеспечения доступным и комфортным жильем граждан в «М/О»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/>
                <w:i/>
                <w:color w:val="000000"/>
              </w:rPr>
              <w:t>Итог по подпрограмме 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0,3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0,3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A6347" w:rsidRPr="00FC0177" w:rsidTr="003D4625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3D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0,2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0,2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A6347" w:rsidRPr="00FC0177" w:rsidTr="003D4625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Default="006A6347" w:rsidP="007156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3D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DF7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генпланов поселения документации по</w:t>
            </w:r>
            <w:r w:rsidRPr="00893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DF7">
              <w:rPr>
                <w:rFonts w:ascii="Times New Roman" w:hAnsi="Times New Roman"/>
                <w:sz w:val="20"/>
                <w:szCs w:val="20"/>
              </w:rPr>
              <w:t>планировке территории, выдача разрешений на строительство (за исключением</w:t>
            </w:r>
            <w:r w:rsidRPr="00893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DF7">
              <w:rPr>
                <w:rFonts w:ascii="Times New Roman" w:hAnsi="Times New Roman"/>
                <w:sz w:val="20"/>
                <w:szCs w:val="20"/>
              </w:rPr>
              <w:t>случаев, предусмотренных Градостр. Кодексом РФ, иными ФЗ),…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0,1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0,1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6A6347" w:rsidRDefault="006A6347" w:rsidP="00B93298">
      <w:pPr>
        <w:rPr>
          <w:rFonts w:ascii="Times New Roman" w:hAnsi="Times New Roman"/>
          <w:b/>
          <w:sz w:val="24"/>
          <w:szCs w:val="24"/>
        </w:rPr>
      </w:pPr>
    </w:p>
    <w:p w:rsidR="006A6347" w:rsidRDefault="006A6347" w:rsidP="00B932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5.Оценка эффективности реализации программы:</w:t>
      </w:r>
    </w:p>
    <w:p w:rsidR="006A6347" w:rsidRDefault="006A6347" w:rsidP="00B932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6A6347" w:rsidRPr="00DC2179" w:rsidRDefault="006A6347" w:rsidP="00DC217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</w:t>
      </w:r>
    </w:p>
    <w:p w:rsidR="006A6347" w:rsidRDefault="006A6347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347" w:rsidRDefault="006A6347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347" w:rsidRDefault="006A6347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347" w:rsidRDefault="006A6347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347" w:rsidRDefault="006A6347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347" w:rsidRDefault="006A6347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347" w:rsidRDefault="006A6347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Целевые показатели </w:t>
      </w:r>
    </w:p>
    <w:p w:rsidR="006A6347" w:rsidRDefault="006A6347" w:rsidP="00B932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Таблица № 5</w:t>
      </w:r>
    </w:p>
    <w:tbl>
      <w:tblPr>
        <w:tblW w:w="4858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"/>
        <w:gridCol w:w="5781"/>
        <w:gridCol w:w="1295"/>
        <w:gridCol w:w="1175"/>
        <w:gridCol w:w="1417"/>
        <w:gridCol w:w="1418"/>
        <w:gridCol w:w="1559"/>
        <w:gridCol w:w="1276"/>
      </w:tblGrid>
      <w:tr w:rsidR="006A6347" w:rsidRPr="00FC0177" w:rsidTr="00BB6FD6">
        <w:trPr>
          <w:cantSplit/>
          <w:trHeight w:val="276"/>
        </w:trPr>
        <w:tc>
          <w:tcPr>
            <w:tcW w:w="39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78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</w:t>
            </w:r>
          </w:p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2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Ожидаемые значения целевых показателей,</w:t>
            </w:r>
          </w:p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предусмотренные Программой</w:t>
            </w:r>
          </w:p>
        </w:tc>
      </w:tr>
      <w:tr w:rsidR="006A6347" w:rsidRPr="00FC0177" w:rsidTr="00BB6FD6">
        <w:trPr>
          <w:cantSplit/>
        </w:trPr>
        <w:tc>
          <w:tcPr>
            <w:tcW w:w="396" w:type="dxa"/>
            <w:vMerge/>
            <w:vAlign w:val="center"/>
          </w:tcPr>
          <w:p w:rsidR="006A6347" w:rsidRPr="00FC0177" w:rsidRDefault="006A6347" w:rsidP="00715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1" w:type="dxa"/>
            <w:vMerge/>
            <w:vAlign w:val="center"/>
          </w:tcPr>
          <w:p w:rsidR="006A6347" w:rsidRPr="00FC0177" w:rsidRDefault="006A6347" w:rsidP="00715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6A6347" w:rsidRPr="00FC0177" w:rsidRDefault="006A6347" w:rsidP="00715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1 год реализации Программы</w:t>
            </w:r>
          </w:p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FC017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2 год реализации Программы</w:t>
            </w:r>
          </w:p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FC017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3 год реализации Программы</w:t>
            </w:r>
          </w:p>
          <w:p w:rsidR="006A6347" w:rsidRPr="00FC0177" w:rsidRDefault="006A6347" w:rsidP="002E18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FC017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4 год реализации Программы</w:t>
            </w:r>
          </w:p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  <w:r w:rsidRPr="00FC017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6A6347" w:rsidRPr="00FC0177" w:rsidRDefault="006A6347" w:rsidP="00717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5 год реализации Программы</w:t>
            </w:r>
          </w:p>
          <w:p w:rsidR="006A6347" w:rsidRPr="00FC0177" w:rsidRDefault="006A6347" w:rsidP="00717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FC017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6A6347" w:rsidRPr="00FC0177" w:rsidTr="00BB6FD6">
        <w:trPr>
          <w:cantSplit/>
          <w:trHeight w:val="232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A6347" w:rsidRPr="00FC0177" w:rsidRDefault="006A6347" w:rsidP="00717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A6347" w:rsidRPr="00FC0177" w:rsidTr="00BB6FD6">
        <w:trPr>
          <w:cantSplit/>
          <w:trHeight w:val="367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1</w:t>
            </w:r>
          </w:p>
        </w:tc>
        <w:tc>
          <w:tcPr>
            <w:tcW w:w="5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rPr>
                <w:rFonts w:ascii="Times New Roman" w:hAnsi="Times New Roman"/>
              </w:rPr>
            </w:pPr>
            <w:r w:rsidRPr="006E7727">
              <w:rPr>
                <w:rFonts w:ascii="Times New Roman" w:hAnsi="Times New Roman"/>
              </w:rPr>
              <w:t>Доля протяженности сетей уличного освещения в общей протяженности улично-дорожной сети</w:t>
            </w:r>
          </w:p>
        </w:tc>
        <w:tc>
          <w:tcPr>
            <w:tcW w:w="12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6A6347" w:rsidRPr="00FC0177" w:rsidRDefault="006A6347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6A6347" w:rsidRPr="00FC0177" w:rsidRDefault="006A6347" w:rsidP="0071724C">
            <w:pPr>
              <w:jc w:val="center"/>
            </w:pPr>
            <w:r w:rsidRPr="00FC0177">
              <w:t>100</w:t>
            </w:r>
          </w:p>
        </w:tc>
      </w:tr>
      <w:tr w:rsidR="006A6347" w:rsidRPr="00FC0177" w:rsidTr="00BB6FD6">
        <w:trPr>
          <w:cantSplit/>
          <w:trHeight w:val="521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2</w:t>
            </w:r>
          </w:p>
        </w:tc>
        <w:tc>
          <w:tcPr>
            <w:tcW w:w="5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6E7727" w:rsidRDefault="006A6347" w:rsidP="00715656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6E7727">
              <w:rPr>
                <w:sz w:val="22"/>
                <w:szCs w:val="22"/>
              </w:rPr>
              <w:t>Доля кладбищ, на которых проводятся работы по содержанию в общем объеме кладбищ территории</w:t>
            </w:r>
          </w:p>
        </w:tc>
        <w:tc>
          <w:tcPr>
            <w:tcW w:w="12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6A6347" w:rsidRPr="00FC0177" w:rsidRDefault="006A6347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6A6347" w:rsidRPr="00FC0177" w:rsidRDefault="006A6347" w:rsidP="0071724C">
            <w:pPr>
              <w:jc w:val="center"/>
            </w:pPr>
            <w:r w:rsidRPr="00FC0177">
              <w:t>100</w:t>
            </w:r>
          </w:p>
        </w:tc>
      </w:tr>
      <w:tr w:rsidR="006A6347" w:rsidRPr="00FC0177" w:rsidTr="00BB6FD6">
        <w:trPr>
          <w:cantSplit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spacing w:after="0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</w:t>
            </w:r>
          </w:p>
        </w:tc>
        <w:tc>
          <w:tcPr>
            <w:tcW w:w="5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6E7727" w:rsidRDefault="006A6347" w:rsidP="00715656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6E7727">
              <w:rPr>
                <w:sz w:val="22"/>
                <w:szCs w:val="22"/>
              </w:rPr>
              <w:t>Доля объектов благоустройства, на которых проводятся работы по содержанию в общем объеме объектов благоустройства территории</w:t>
            </w:r>
          </w:p>
        </w:tc>
        <w:tc>
          <w:tcPr>
            <w:tcW w:w="12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347" w:rsidRPr="00FC0177" w:rsidRDefault="006A6347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6A6347" w:rsidRPr="00FC0177" w:rsidRDefault="006A6347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6A6347" w:rsidRPr="00FC0177" w:rsidRDefault="006A6347" w:rsidP="0071724C">
            <w:pPr>
              <w:jc w:val="center"/>
            </w:pPr>
            <w:r w:rsidRPr="00FC0177">
              <w:t>100</w:t>
            </w:r>
          </w:p>
        </w:tc>
      </w:tr>
    </w:tbl>
    <w:p w:rsidR="006A6347" w:rsidRDefault="006A6347" w:rsidP="00DC217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A6347" w:rsidRDefault="006A6347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347" w:rsidRDefault="006A6347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347" w:rsidRDefault="006A6347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6A6347" w:rsidRDefault="006A6347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оценке эффективности реализации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</w:p>
    <w:p w:rsidR="006A6347" w:rsidRDefault="006A6347" w:rsidP="00B9329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 6</w:t>
      </w:r>
    </w:p>
    <w:tbl>
      <w:tblPr>
        <w:tblW w:w="1510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97"/>
        <w:gridCol w:w="8496"/>
        <w:gridCol w:w="1417"/>
        <w:gridCol w:w="1559"/>
        <w:gridCol w:w="851"/>
        <w:gridCol w:w="855"/>
        <w:gridCol w:w="690"/>
        <w:gridCol w:w="30"/>
        <w:gridCol w:w="710"/>
      </w:tblGrid>
      <w:tr w:rsidR="006A6347" w:rsidRPr="00FC0177" w:rsidTr="00715656">
        <w:trPr>
          <w:trHeight w:val="22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3D4625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8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3D4625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    </w:t>
            </w:r>
            <w:r>
              <w:rPr>
                <w:sz w:val="22"/>
                <w:szCs w:val="22"/>
              </w:rPr>
              <w:br/>
              <w:t xml:space="preserve"> (индикатор)    </w:t>
            </w:r>
            <w:r>
              <w:rPr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3D4625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6A6347" w:rsidRDefault="006A6347" w:rsidP="003D4625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3D4625">
            <w:pPr>
              <w:pStyle w:val="ConsPlusCell"/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 (индикаторов) </w:t>
            </w:r>
            <w:r>
              <w:rPr>
                <w:sz w:val="22"/>
                <w:szCs w:val="22"/>
              </w:rPr>
              <w:br/>
              <w:t xml:space="preserve">муниципальной программы,     </w:t>
            </w:r>
            <w:r>
              <w:rPr>
                <w:sz w:val="22"/>
                <w:szCs w:val="22"/>
              </w:rPr>
              <w:br/>
              <w:t xml:space="preserve">подпрограммы муниципальной    </w:t>
            </w:r>
            <w:r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Pr="00FC0177" w:rsidRDefault="006A6347" w:rsidP="003D462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Отклонение </w:t>
            </w:r>
          </w:p>
          <w:p w:rsidR="006A6347" w:rsidRDefault="006A6347" w:rsidP="003D4625">
            <w:pPr>
              <w:pStyle w:val="ConsPlusCell"/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планового значения (процентов)</w:t>
            </w:r>
          </w:p>
        </w:tc>
      </w:tr>
      <w:tr w:rsidR="006A6347" w:rsidRPr="00FC0177" w:rsidTr="00715656">
        <w:trPr>
          <w:trHeight w:val="22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7" w:rsidRDefault="006A6347" w:rsidP="003D4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7" w:rsidRDefault="006A6347" w:rsidP="00715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7" w:rsidRDefault="006A6347" w:rsidP="00715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3D4625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год,      </w:t>
            </w:r>
            <w:r>
              <w:rPr>
                <w:sz w:val="22"/>
                <w:szCs w:val="22"/>
              </w:rPr>
              <w:br/>
              <w:t xml:space="preserve">предшествующий </w:t>
            </w:r>
            <w:r>
              <w:rPr>
                <w:sz w:val="22"/>
                <w:szCs w:val="22"/>
              </w:rPr>
              <w:br/>
              <w:t>отчетному 2023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год  2024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2B2F9F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2B2F9F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2024</w:t>
            </w:r>
          </w:p>
        </w:tc>
      </w:tr>
      <w:tr w:rsidR="006A6347" w:rsidRPr="00FC0177" w:rsidTr="00715656">
        <w:trPr>
          <w:trHeight w:val="22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7" w:rsidRDefault="006A6347" w:rsidP="00715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7" w:rsidRDefault="006A6347" w:rsidP="00715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7" w:rsidRDefault="006A6347" w:rsidP="00715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7" w:rsidRDefault="006A6347" w:rsidP="00715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7" w:rsidRDefault="006A6347" w:rsidP="00715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7" w:rsidRDefault="006A6347" w:rsidP="00715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6347" w:rsidRPr="00FC0177" w:rsidTr="00715656">
        <w:trPr>
          <w:trHeight w:val="22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A6347" w:rsidRPr="00FC0177" w:rsidTr="00715656">
        <w:trPr>
          <w:trHeight w:val="227"/>
        </w:trPr>
        <w:tc>
          <w:tcPr>
            <w:tcW w:w="151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71724C">
              <w:rPr>
                <w:b/>
                <w:bCs/>
              </w:rPr>
              <w:t>Обеспечение доступным и комфортным жильем и коммунальными услугами граждан в Октябрьском сельсовете Рыльского района Курской области на 20</w:t>
            </w:r>
            <w:r>
              <w:rPr>
                <w:b/>
                <w:bCs/>
              </w:rPr>
              <w:t>19-2021 годы и на период до 2026</w:t>
            </w:r>
            <w:r w:rsidRPr="0071724C">
              <w:rPr>
                <w:b/>
                <w:bCs/>
              </w:rPr>
              <w:t xml:space="preserve"> года</w:t>
            </w:r>
            <w:r w:rsidRPr="003D59D0">
              <w:t xml:space="preserve"> года</w:t>
            </w:r>
            <w:r>
              <w:rPr>
                <w:b/>
              </w:rPr>
              <w:t>»</w:t>
            </w:r>
          </w:p>
        </w:tc>
      </w:tr>
      <w:tr w:rsidR="006A6347" w:rsidRPr="00FC0177" w:rsidTr="00715656">
        <w:trPr>
          <w:trHeight w:val="227"/>
        </w:trPr>
        <w:tc>
          <w:tcPr>
            <w:tcW w:w="151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893DF7">
              <w:rPr>
                <w:i/>
              </w:rPr>
              <w:t>Организация благоустройства территории поселения</w:t>
            </w:r>
          </w:p>
        </w:tc>
      </w:tr>
      <w:tr w:rsidR="006A6347" w:rsidRPr="00FC0177" w:rsidTr="00715656">
        <w:trPr>
          <w:trHeight w:val="22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4E57C3">
              <w:rPr>
                <w:sz w:val="20"/>
                <w:szCs w:val="20"/>
              </w:rPr>
              <w:t>Доля протяженности сетей уличного освещения в общей протяженности улично-дорожной сети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Pr="00FC0177" w:rsidRDefault="006A6347" w:rsidP="00715656">
            <w:pPr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6347" w:rsidRPr="00FC0177" w:rsidTr="00715656">
        <w:trPr>
          <w:trHeight w:val="22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6722DB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6E7727">
              <w:rPr>
                <w:sz w:val="22"/>
                <w:szCs w:val="22"/>
              </w:rPr>
              <w:t>Доля кладбищ, на которых проводятся работы по содержанию в общем объеме кладбищ территории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Pr="00FC0177" w:rsidRDefault="006A6347" w:rsidP="006722DB">
            <w:pPr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6722DB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6722DB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6347" w:rsidRPr="00FC0177" w:rsidTr="00715656">
        <w:trPr>
          <w:trHeight w:val="22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6722DB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6E7727">
              <w:rPr>
                <w:sz w:val="22"/>
                <w:szCs w:val="22"/>
              </w:rPr>
              <w:t>Доля объектов благоустройства, на которых проводятся работы по содержанию в общем объеме объектов благоустройства территории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Pr="00FC0177" w:rsidRDefault="006A6347" w:rsidP="006722DB">
            <w:pPr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6722DB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7" w:rsidRDefault="006A6347" w:rsidP="006722DB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6347" w:rsidRDefault="006A6347" w:rsidP="00B932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602"/>
        <w:gridCol w:w="2086"/>
        <w:gridCol w:w="6417"/>
      </w:tblGrid>
      <w:tr w:rsidR="006A6347" w:rsidRPr="00FC0177" w:rsidTr="00B93298">
        <w:trPr>
          <w:trHeight w:val="600"/>
        </w:trPr>
        <w:tc>
          <w:tcPr>
            <w:tcW w:w="6602" w:type="dxa"/>
          </w:tcPr>
          <w:p w:rsidR="006A6347" w:rsidRDefault="006A6347" w:rsidP="00715656">
            <w:pPr>
              <w:pStyle w:val="ConsPlusCell"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Степень фактического достижения целевых показателей  эффективности Программы</w:t>
            </w:r>
            <w:r>
              <w:rPr>
                <w:sz w:val="22"/>
                <w:szCs w:val="22"/>
              </w:rPr>
              <w:t>(П1+П2+П3) : 4=Э программы</w:t>
            </w:r>
          </w:p>
        </w:tc>
        <w:tc>
          <w:tcPr>
            <w:tcW w:w="8503" w:type="dxa"/>
            <w:gridSpan w:val="2"/>
          </w:tcPr>
          <w:p w:rsidR="006A6347" w:rsidRDefault="006A6347" w:rsidP="00715656">
            <w:pPr>
              <w:pStyle w:val="ConsPlusCell"/>
              <w:spacing w:line="276" w:lineRule="auto"/>
              <w:jc w:val="center"/>
            </w:pPr>
            <w:r>
              <w:t>(100/100+100/100+100/100)/3 = 100 процентов</w:t>
            </w:r>
          </w:p>
        </w:tc>
      </w:tr>
      <w:tr w:rsidR="006A6347" w:rsidRPr="00FC0177" w:rsidTr="00B93298">
        <w:trPr>
          <w:trHeight w:val="360"/>
        </w:trPr>
        <w:tc>
          <w:tcPr>
            <w:tcW w:w="6602" w:type="dxa"/>
          </w:tcPr>
          <w:p w:rsidR="006A6347" w:rsidRDefault="006A6347" w:rsidP="00715656">
            <w:pPr>
              <w:pStyle w:val="ConsPlusCel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эффективности Программы в соответствии с Методикой</w:t>
            </w:r>
          </w:p>
        </w:tc>
        <w:tc>
          <w:tcPr>
            <w:tcW w:w="2086" w:type="dxa"/>
          </w:tcPr>
          <w:p w:rsidR="006A6347" w:rsidRDefault="006A6347" w:rsidP="00715656">
            <w:pPr>
              <w:pStyle w:val="ConsPlusCell"/>
              <w:spacing w:line="276" w:lineRule="auto"/>
              <w:jc w:val="center"/>
            </w:pPr>
            <w:r>
              <w:t>процентов</w:t>
            </w:r>
          </w:p>
        </w:tc>
        <w:tc>
          <w:tcPr>
            <w:tcW w:w="6417" w:type="dxa"/>
          </w:tcPr>
          <w:p w:rsidR="006A6347" w:rsidRDefault="006A6347" w:rsidP="00715656">
            <w:pPr>
              <w:pStyle w:val="ConsPlusCell"/>
              <w:spacing w:line="276" w:lineRule="auto"/>
              <w:jc w:val="center"/>
            </w:pPr>
            <w:r>
              <w:t>100</w:t>
            </w:r>
          </w:p>
        </w:tc>
      </w:tr>
    </w:tbl>
    <w:p w:rsidR="006A6347" w:rsidRDefault="006A6347" w:rsidP="00B932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A6347" w:rsidRDefault="006A6347" w:rsidP="00B932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6A6347" w:rsidRDefault="006A6347" w:rsidP="00B9329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6347" w:rsidRDefault="006A6347" w:rsidP="00B932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бюджет поселения– 71,2 тыс. рублей. / 71,2 тыс. рублей х 100% =100%</w:t>
      </w:r>
    </w:p>
    <w:p w:rsidR="006A6347" w:rsidRDefault="006A6347" w:rsidP="00B93298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реализации программы в  2024 году, проведенный в соответствии с Методикой, показал, что эффективность реализации Программы составила 100 процентов, программные цели и ожидаемые социально-экономические результаты от реализации Программы в целом достигнуты.</w:t>
      </w:r>
    </w:p>
    <w:p w:rsidR="006A6347" w:rsidRDefault="006A6347" w:rsidP="00B9329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6A6347" w:rsidRDefault="006A6347" w:rsidP="00B93298">
      <w:pPr>
        <w:suppressAutoHyphens/>
        <w:ind w:firstLine="68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6.Дальнейшая реализация программы:</w:t>
      </w:r>
    </w:p>
    <w:p w:rsidR="006A6347" w:rsidRDefault="006A6347" w:rsidP="00B93298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Отклонений от плановой динамики реализации муниципальной программы за отчетный период нет. </w:t>
      </w:r>
    </w:p>
    <w:p w:rsidR="006A6347" w:rsidRDefault="006A6347" w:rsidP="00B93298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Дальнейшая реализация муниципальной программы на  2025 год не требует никаких корректировок и идет строго по плану реализации муниципальной программы </w:t>
      </w:r>
      <w:r w:rsidRPr="006227CE">
        <w:rPr>
          <w:rFonts w:ascii="Times New Roman" w:hAnsi="Times New Roman"/>
        </w:rPr>
        <w:t>«</w:t>
      </w:r>
      <w:r w:rsidRPr="0071724C">
        <w:rPr>
          <w:rFonts w:ascii="Times New Roman" w:hAnsi="Times New Roman"/>
          <w:b/>
          <w:bCs/>
          <w:sz w:val="24"/>
          <w:szCs w:val="24"/>
        </w:rPr>
        <w:t>Обеспечение доступным и комфортным жильем и коммунальными услугами граждан в Октябрьском сельсовете Рыльского района Курской области на 20</w:t>
      </w:r>
      <w:r>
        <w:rPr>
          <w:rFonts w:ascii="Times New Roman" w:hAnsi="Times New Roman"/>
          <w:b/>
          <w:bCs/>
          <w:sz w:val="24"/>
          <w:szCs w:val="24"/>
        </w:rPr>
        <w:t>19-2021 годы и на период до 2026</w:t>
      </w:r>
      <w:r w:rsidRPr="0071724C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6227CE">
        <w:rPr>
          <w:rFonts w:ascii="Times New Roman" w:hAnsi="Times New Roman"/>
        </w:rPr>
        <w:t>»</w:t>
      </w:r>
      <w:r>
        <w:rPr>
          <w:rFonts w:ascii="Times New Roman" w:hAnsi="Times New Roman"/>
          <w:sz w:val="24"/>
          <w:szCs w:val="24"/>
        </w:rPr>
        <w:t>, утвержденной  постановлением Администрации Октябрьского сельсовета Рыльского района от 01.11.2018 №122.</w:t>
      </w:r>
    </w:p>
    <w:p w:rsidR="006A6347" w:rsidRDefault="006A6347" w:rsidP="00B93298">
      <w:pPr>
        <w:pStyle w:val="2"/>
        <w:ind w:firstLine="794"/>
        <w:jc w:val="both"/>
      </w:pPr>
      <w:r>
        <w:t>В ходе дальнейшей реализации Программы планируется достичь следующих показателей:</w:t>
      </w:r>
    </w:p>
    <w:p w:rsidR="006A6347" w:rsidRDefault="006A6347" w:rsidP="00B93298">
      <w:pPr>
        <w:pStyle w:val="2"/>
        <w:ind w:firstLine="794"/>
        <w:jc w:val="both"/>
      </w:pPr>
    </w:p>
    <w:p w:rsidR="006A6347" w:rsidRPr="009F213A" w:rsidRDefault="006A6347" w:rsidP="00B932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F213A">
        <w:rPr>
          <w:rFonts w:ascii="Times New Roman" w:hAnsi="Times New Roman"/>
          <w:sz w:val="24"/>
          <w:szCs w:val="24"/>
        </w:rPr>
        <w:t>Повышение санитарного, эстетического, экологического уровня поселения;</w:t>
      </w:r>
    </w:p>
    <w:p w:rsidR="006A6347" w:rsidRPr="009F213A" w:rsidRDefault="006A6347" w:rsidP="00B932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F213A">
        <w:rPr>
          <w:rFonts w:ascii="Times New Roman" w:hAnsi="Times New Roman"/>
          <w:sz w:val="24"/>
          <w:szCs w:val="24"/>
        </w:rPr>
        <w:t>Обеспечение бесперебойной работы уличного освещения;</w:t>
      </w:r>
    </w:p>
    <w:p w:rsidR="006A6347" w:rsidRPr="009F213A" w:rsidRDefault="006A6347" w:rsidP="00B932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F213A">
        <w:rPr>
          <w:rFonts w:ascii="Times New Roman" w:hAnsi="Times New Roman"/>
          <w:sz w:val="24"/>
          <w:szCs w:val="24"/>
        </w:rPr>
        <w:t>Улучшение и поддержание состояния зеленых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9F213A">
        <w:rPr>
          <w:rFonts w:ascii="Times New Roman" w:hAnsi="Times New Roman"/>
          <w:sz w:val="24"/>
          <w:szCs w:val="24"/>
        </w:rPr>
        <w:t xml:space="preserve">асаждений, устранение аварийных ситуаций; </w:t>
      </w:r>
    </w:p>
    <w:p w:rsidR="006A6347" w:rsidRDefault="006A6347" w:rsidP="003D7785">
      <w:pPr>
        <w:pStyle w:val="2"/>
        <w:ind w:left="0" w:firstLine="0"/>
        <w:jc w:val="both"/>
      </w:pPr>
      <w:r>
        <w:t>4.</w:t>
      </w:r>
      <w:r w:rsidRPr="009F213A">
        <w:t>Поддержание санитарно-гигиенического, экологическо</w:t>
      </w:r>
      <w:r>
        <w:t>го уровня сельского поселения</w:t>
      </w:r>
      <w:r w:rsidRPr="009F213A">
        <w:t>, обеспечение здорового образа жизни детей, привлечение внимания к проблемам социума.</w:t>
      </w:r>
    </w:p>
    <w:p w:rsidR="006A6347" w:rsidRDefault="006A6347" w:rsidP="00B9329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6A6347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6A6347" w:rsidRPr="006227CE" w:rsidRDefault="006A6347" w:rsidP="00BA26F7"/>
    <w:sectPr w:rsidR="006A6347" w:rsidRPr="006227CE" w:rsidSect="00B0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25D5"/>
    <w:multiLevelType w:val="hybridMultilevel"/>
    <w:tmpl w:val="30F6B216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34741066"/>
    <w:multiLevelType w:val="hybridMultilevel"/>
    <w:tmpl w:val="69FE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36E1C"/>
    <w:multiLevelType w:val="hybridMultilevel"/>
    <w:tmpl w:val="FB4A0E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2D361CC"/>
    <w:multiLevelType w:val="hybridMultilevel"/>
    <w:tmpl w:val="8E0E3FB6"/>
    <w:lvl w:ilvl="0" w:tplc="12CC81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23ACB"/>
    <w:multiLevelType w:val="hybridMultilevel"/>
    <w:tmpl w:val="F8E8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4F1"/>
    <w:rsid w:val="00033E22"/>
    <w:rsid w:val="00037CFD"/>
    <w:rsid w:val="000423AF"/>
    <w:rsid w:val="000907C8"/>
    <w:rsid w:val="000A6103"/>
    <w:rsid w:val="000D0BAF"/>
    <w:rsid w:val="000E6FA9"/>
    <w:rsid w:val="00135F2C"/>
    <w:rsid w:val="00137295"/>
    <w:rsid w:val="0016613A"/>
    <w:rsid w:val="00184DFE"/>
    <w:rsid w:val="0018719B"/>
    <w:rsid w:val="0018735A"/>
    <w:rsid w:val="001A22EB"/>
    <w:rsid w:val="001B0018"/>
    <w:rsid w:val="001C4DEA"/>
    <w:rsid w:val="001D061A"/>
    <w:rsid w:val="00206089"/>
    <w:rsid w:val="002337D4"/>
    <w:rsid w:val="00272ED3"/>
    <w:rsid w:val="0028446F"/>
    <w:rsid w:val="00286459"/>
    <w:rsid w:val="002B2F9F"/>
    <w:rsid w:val="002C4F9D"/>
    <w:rsid w:val="002C7E36"/>
    <w:rsid w:val="002D098E"/>
    <w:rsid w:val="002E1822"/>
    <w:rsid w:val="002F563B"/>
    <w:rsid w:val="00327D34"/>
    <w:rsid w:val="00384BF4"/>
    <w:rsid w:val="003944E5"/>
    <w:rsid w:val="003955A7"/>
    <w:rsid w:val="003A3B21"/>
    <w:rsid w:val="003D356B"/>
    <w:rsid w:val="003D4625"/>
    <w:rsid w:val="003D59D0"/>
    <w:rsid w:val="003D7785"/>
    <w:rsid w:val="003E164B"/>
    <w:rsid w:val="003F33ED"/>
    <w:rsid w:val="003F77BA"/>
    <w:rsid w:val="004068A9"/>
    <w:rsid w:val="00443CAF"/>
    <w:rsid w:val="004840C9"/>
    <w:rsid w:val="004A2A8F"/>
    <w:rsid w:val="004A537D"/>
    <w:rsid w:val="004B2332"/>
    <w:rsid w:val="004E57C3"/>
    <w:rsid w:val="00573856"/>
    <w:rsid w:val="005E7162"/>
    <w:rsid w:val="005F52A8"/>
    <w:rsid w:val="006000BD"/>
    <w:rsid w:val="006009CB"/>
    <w:rsid w:val="006227CE"/>
    <w:rsid w:val="00643CC2"/>
    <w:rsid w:val="006722DB"/>
    <w:rsid w:val="0067699B"/>
    <w:rsid w:val="006A6347"/>
    <w:rsid w:val="006D14E8"/>
    <w:rsid w:val="006E1FD2"/>
    <w:rsid w:val="006E4DDE"/>
    <w:rsid w:val="006E61FB"/>
    <w:rsid w:val="006E7727"/>
    <w:rsid w:val="00700C26"/>
    <w:rsid w:val="00715656"/>
    <w:rsid w:val="0071724C"/>
    <w:rsid w:val="00732572"/>
    <w:rsid w:val="007335E3"/>
    <w:rsid w:val="00741C3B"/>
    <w:rsid w:val="0078021B"/>
    <w:rsid w:val="007D2FBC"/>
    <w:rsid w:val="007E77B0"/>
    <w:rsid w:val="007F2664"/>
    <w:rsid w:val="00803CD8"/>
    <w:rsid w:val="00812A70"/>
    <w:rsid w:val="00881139"/>
    <w:rsid w:val="0088634A"/>
    <w:rsid w:val="00890997"/>
    <w:rsid w:val="00893DF7"/>
    <w:rsid w:val="008A0588"/>
    <w:rsid w:val="008C6131"/>
    <w:rsid w:val="008E26D1"/>
    <w:rsid w:val="008F1E96"/>
    <w:rsid w:val="00900BEC"/>
    <w:rsid w:val="00907C8F"/>
    <w:rsid w:val="00921085"/>
    <w:rsid w:val="00975385"/>
    <w:rsid w:val="009777B0"/>
    <w:rsid w:val="009944F1"/>
    <w:rsid w:val="009B0DE3"/>
    <w:rsid w:val="009B2FFD"/>
    <w:rsid w:val="009B3A60"/>
    <w:rsid w:val="009F213A"/>
    <w:rsid w:val="009F7FA3"/>
    <w:rsid w:val="00A13F96"/>
    <w:rsid w:val="00A45A68"/>
    <w:rsid w:val="00A6477C"/>
    <w:rsid w:val="00A728FE"/>
    <w:rsid w:val="00A837FC"/>
    <w:rsid w:val="00A83860"/>
    <w:rsid w:val="00A9416C"/>
    <w:rsid w:val="00AE0C1D"/>
    <w:rsid w:val="00B0432C"/>
    <w:rsid w:val="00B045E6"/>
    <w:rsid w:val="00B53900"/>
    <w:rsid w:val="00B84B23"/>
    <w:rsid w:val="00B93298"/>
    <w:rsid w:val="00BA26F7"/>
    <w:rsid w:val="00BA32AC"/>
    <w:rsid w:val="00BA3CA3"/>
    <w:rsid w:val="00BB6FD6"/>
    <w:rsid w:val="00BB7FA5"/>
    <w:rsid w:val="00BF1E23"/>
    <w:rsid w:val="00C03AFD"/>
    <w:rsid w:val="00C170A6"/>
    <w:rsid w:val="00C24E89"/>
    <w:rsid w:val="00C56D13"/>
    <w:rsid w:val="00C641DC"/>
    <w:rsid w:val="00C80AC1"/>
    <w:rsid w:val="00C84BEA"/>
    <w:rsid w:val="00CA1C34"/>
    <w:rsid w:val="00CA743B"/>
    <w:rsid w:val="00CC1323"/>
    <w:rsid w:val="00CE4015"/>
    <w:rsid w:val="00D068DF"/>
    <w:rsid w:val="00D569AD"/>
    <w:rsid w:val="00D73008"/>
    <w:rsid w:val="00D77E1D"/>
    <w:rsid w:val="00D87388"/>
    <w:rsid w:val="00D91BB5"/>
    <w:rsid w:val="00DB1C36"/>
    <w:rsid w:val="00DC2179"/>
    <w:rsid w:val="00DD0D29"/>
    <w:rsid w:val="00DD1A17"/>
    <w:rsid w:val="00DE1C66"/>
    <w:rsid w:val="00DF4D19"/>
    <w:rsid w:val="00E20DE8"/>
    <w:rsid w:val="00E42C4A"/>
    <w:rsid w:val="00E65C80"/>
    <w:rsid w:val="00E76D4F"/>
    <w:rsid w:val="00E84453"/>
    <w:rsid w:val="00ED50EA"/>
    <w:rsid w:val="00EE4251"/>
    <w:rsid w:val="00F00DC0"/>
    <w:rsid w:val="00F602F6"/>
    <w:rsid w:val="00F63D27"/>
    <w:rsid w:val="00F808B4"/>
    <w:rsid w:val="00FA0825"/>
    <w:rsid w:val="00FB6515"/>
    <w:rsid w:val="00FC0177"/>
    <w:rsid w:val="00FC3AD5"/>
    <w:rsid w:val="00FD78C3"/>
    <w:rsid w:val="00FE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2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9944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basedOn w:val="Normal"/>
    <w:uiPriority w:val="99"/>
    <w:rsid w:val="009944F1"/>
    <w:pPr>
      <w:spacing w:after="0" w:line="240" w:lineRule="auto"/>
      <w:ind w:left="57" w:firstLine="57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994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94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9944F1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9944F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944F1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9944F1"/>
    <w:rPr>
      <w:rFonts w:ascii="Calibri" w:hAnsi="Calibri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9944F1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semiHidden/>
    <w:rsid w:val="006227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767</TotalTime>
  <Pages>15</Pages>
  <Words>2461</Words>
  <Characters>14031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Toshiba</cp:lastModifiedBy>
  <cp:revision>67</cp:revision>
  <dcterms:created xsi:type="dcterms:W3CDTF">2015-05-08T07:06:00Z</dcterms:created>
  <dcterms:modified xsi:type="dcterms:W3CDTF">2025-04-30T07:35:00Z</dcterms:modified>
</cp:coreProperties>
</file>