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95" w:rsidRPr="00EE579C" w:rsidRDefault="00E63295" w:rsidP="00E20645">
      <w:pPr>
        <w:pStyle w:val="NormalWeb"/>
        <w:shd w:val="clear" w:color="auto" w:fill="FFFFFF"/>
        <w:spacing w:before="0" w:beforeAutospacing="0" w:after="0" w:afterAutospacing="0"/>
        <w:jc w:val="center"/>
        <w:rPr>
          <w:rStyle w:val="Strong"/>
          <w:b w:val="0"/>
          <w:color w:val="000000"/>
          <w:sz w:val="40"/>
          <w:szCs w:val="40"/>
        </w:rPr>
      </w:pPr>
      <w:hyperlink r:id="rId4" w:history="1">
        <w:r w:rsidRPr="00EE579C">
          <w:rPr>
            <w:rStyle w:val="Hyperlink"/>
            <w:b/>
            <w:bCs/>
            <w:color w:val="A54E50"/>
            <w:sz w:val="40"/>
            <w:szCs w:val="40"/>
            <w:u w:val="none"/>
          </w:rPr>
          <w:t>Информирование населения об экологическом просвещении</w:t>
        </w:r>
      </w:hyperlink>
    </w:p>
    <w:p w:rsidR="00E63295" w:rsidRDefault="00E63295" w:rsidP="00E20645">
      <w:pPr>
        <w:pStyle w:val="NormalWeb"/>
        <w:shd w:val="clear" w:color="auto" w:fill="FFFFFF"/>
        <w:spacing w:before="0" w:beforeAutospacing="0" w:after="0" w:afterAutospacing="0"/>
        <w:jc w:val="both"/>
        <w:rPr>
          <w:color w:val="000000"/>
          <w:sz w:val="28"/>
          <w:szCs w:val="28"/>
        </w:rPr>
      </w:pPr>
      <w:bookmarkStart w:id="0" w:name="_GoBack"/>
      <w:bookmarkEnd w:id="0"/>
    </w:p>
    <w:p w:rsidR="00E63295" w:rsidRPr="00E2064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Экологическое просвещение -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E63295" w:rsidRPr="00E2064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E6329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 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 Муниципальные общедоступные библиотеки, в соответствии с положениями ФЗ «Об охране окружающей среды»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 —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 — распространяют экологические знания в рамках системы всеобщего и комплексного экологического образования, что включает:</w:t>
      </w:r>
    </w:p>
    <w:p w:rsidR="00E6329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 xml:space="preserve">• разработку и проведение образовательных программ и циклов по экологии; </w:t>
      </w:r>
    </w:p>
    <w:p w:rsidR="00E6329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 xml:space="preserve">• организацию и проведение экологических и природоохранных акций; </w:t>
      </w:r>
    </w:p>
    <w:p w:rsidR="00E6329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 xml:space="preserve">• воспитание экологической культуры; </w:t>
      </w:r>
    </w:p>
    <w:p w:rsidR="00E6329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 xml:space="preserve">• эколого-краеведческая работу; </w:t>
      </w:r>
    </w:p>
    <w:p w:rsidR="00E6329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 xml:space="preserve">• формирование экологической культуры </w:t>
      </w:r>
    </w:p>
    <w:p w:rsidR="00E63295" w:rsidRPr="00E2064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 методическую поддержку работы библиотек по экологическому просвещению.</w:t>
      </w:r>
    </w:p>
    <w:p w:rsidR="00E63295" w:rsidRPr="00E2064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Год особо охраняемых природных территорий (ООПТ). Мероприятие приурочено к празднованию 100-летия создания первого в нашей стране государственного природного заповедника Баргузинского.</w:t>
      </w:r>
    </w:p>
    <w:p w:rsidR="00E63295" w:rsidRPr="00E2064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5 января 2016 года Владимир Путин подписал Указ о проведении в 2017 году в Российской Федерации Года экологии. </w:t>
      </w:r>
    </w:p>
    <w:p w:rsidR="00E63295" w:rsidRPr="00E2064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Глава государства распорядился образовать организационный комитет по проведению Года экологии. Председателем назначен руководитель администрации президента РФ Сергей Иванов. Правительству поручено обеспечить разработку и утверждение плана основных мероприятий по проведению Года экологии. Органам исполнительной власти субъектов РФ рекомендовано осуществлять необходимые мероприятия в рамках проводимого Года экологии. </w:t>
      </w:r>
    </w:p>
    <w:p w:rsidR="00E63295" w:rsidRPr="00E2064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Полный текст Указа: </w:t>
      </w:r>
    </w:p>
    <w:p w:rsidR="00E63295" w:rsidRPr="00E2064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В целях привлечения внимания общества к вопросам экологического развития Российской Федерации, сохранения биологического разнообразия и обеспечения экологической безопасности постановляю: </w:t>
      </w:r>
    </w:p>
    <w:p w:rsidR="00E63295" w:rsidRPr="00E2064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1. Провести в 2017 году в Российской Федерации Год экологии. </w:t>
      </w:r>
    </w:p>
    <w:p w:rsidR="00E63295" w:rsidRPr="00E2064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2. Образовать организационный комитет по проведению в Российской Федерации Года экологии. </w:t>
      </w:r>
    </w:p>
    <w:p w:rsidR="00E63295" w:rsidRPr="00E2064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Назначить председателем организационного комитета по проведению в Российской Федерации Года экологии Руководителя Администрации Президента Российской Федерации Иванова С.Б. </w:t>
      </w:r>
    </w:p>
    <w:p w:rsidR="00E63295" w:rsidRPr="00E2064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3. Председателю организационного комитета по проведению в Российской Федерации Года экологии утвердить состав организационного комитета. </w:t>
      </w:r>
    </w:p>
    <w:p w:rsidR="00E63295" w:rsidRPr="00E2064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4. Правительству Российской Федерации обеспечить разработку и утверждение плана основных мероприятий по проведению в Российской Федерации Года экологии. </w:t>
      </w:r>
    </w:p>
    <w:p w:rsidR="00E63295" w:rsidRPr="00E2064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5. Рекомендовать органам исполнительной власти субъектов Российской Федерации осуществлять необходимые мероприятия в рамках проводимого в Российской Федерации Года экологии. </w:t>
      </w:r>
    </w:p>
    <w:p w:rsidR="00E63295" w:rsidRPr="00E2064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6. Настоящий Указ вступает в силу со дня его подписания.</w:t>
      </w:r>
    </w:p>
    <w:p w:rsidR="00E63295" w:rsidRPr="00E2064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1 августа 2015 года Президент Российской Федерации Владимир Путин подписал указ, что 2017 год в России будет также объявлен Годом особо охраняемых природных территорий (ООПТ). Мероприятие приурочено к празднованию 100-летия создания первого в нашей стране государственного природного заповедника – Баргузинского.</w:t>
      </w:r>
    </w:p>
    <w:p w:rsidR="00E63295" w:rsidRPr="00E2064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Проведение Года ООПТ позволит привлечь внимание общества к вопросам сохранения природного наследия. Особо охраняемые природные территории – это одна из самых эффективных форм природоохранной деятельности, позволяющая полностью или частично изъять из хозяйственного использования земли и сохранить биологическое и ландшафтное разнообразие в России и на планете в целом.</w:t>
      </w:r>
    </w:p>
    <w:p w:rsidR="00E63295" w:rsidRPr="00E2064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Таким образом, у 2017 года две главные темы — развитие заповедной системы и экология в целом. При этом с 2017 года вступает в силу большинство экологических реформ, заложенных в принятых поправках в законы. Речь идет, прежде всего, о регулировании выбросов и сбросов по наилучшим доступным технологиям и революционных нормах закона "Об отходах". </w:t>
      </w:r>
    </w:p>
    <w:p w:rsidR="00E6329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«Даже самые умные и правильные законы не смогут кардинально изменить экологическую ситуацию, если большинство из нас по-прежнему будут считать себя лишь наблюдателями окружающего мира. Экология должна стать образом жизни. Тогда мы сможем оставить нашим потомкам нечто бо</w:t>
      </w:r>
      <w:r>
        <w:rPr>
          <w:color w:val="000000"/>
          <w:sz w:val="28"/>
          <w:szCs w:val="28"/>
        </w:rPr>
        <w:t>льшее, чем техногенную пустыню».</w:t>
      </w:r>
    </w:p>
    <w:p w:rsidR="00E6329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 xml:space="preserve">Проблемы экологии выходят в современном мире на первый план, поскольку касаются всех и каждого. Не секрет, что результатом бездумного отношения человека к окружающей среде стали необратимые нарушения экологической обстановки во всем мире. Катастрофическое исчезновение растений и животных, нарушение водного и воздушного баланса на планете – это результат не только роста объема выбросов вредных производств, загрязнения поверхностных вод и т.д., но и полного отсутствия элементарных знаний природных процессов. Обретение экологического мировоззрения, воспитания не может происходить на абстрактном уровне и даётся человеку через личный опыт и практическую деятельность.  </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Никольского сельсовета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На сайте администрации и с</w:t>
      </w:r>
      <w:r>
        <w:rPr>
          <w:rFonts w:ascii="Times New Roman" w:hAnsi="Times New Roman" w:cs="Times New Roman"/>
          <w:color w:val="000000"/>
          <w:sz w:val="28"/>
          <w:szCs w:val="28"/>
          <w:lang w:val="ru-RU"/>
        </w:rPr>
        <w:t>тендах на территории Октябрьского</w:t>
      </w:r>
      <w:r w:rsidRPr="003D39CF">
        <w:rPr>
          <w:rFonts w:ascii="Times New Roman" w:hAnsi="Times New Roman" w:cs="Times New Roman"/>
          <w:color w:val="000000"/>
          <w:sz w:val="28"/>
          <w:szCs w:val="28"/>
          <w:lang w:val="ru-RU"/>
        </w:rPr>
        <w:t xml:space="preserve"> сельсовета размещается информация о введении карантинных периодах, введения пожароопасных и ЧС положениях.</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Памятки и информационные материалы о пожарах, прибрежных полосах размещены в разделе ГО и ЧС.</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Информация о проводимых мероприятиях размещается в разделе Новости.</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В систему правовой охраны природы России входят четыре группы юридических мероприятий</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1) правовое регулирование отношений по использованию, сохранению и возобновлению природных ресурсов;</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2) организация воспитания и обучения кадров, финансирование и материально-техническое обеспечение природоохранных действий;</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3) государственный и общественный контроль за выполнением требований охраны природы;</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4) юридическая ответственность правонарушителей. </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 </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 Первого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Система экологического законодательства, руководствующаяся идеями основополагающих конституционных актов, включает две подсистемы:</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природоохранное</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природоресурсное законодательство.</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В подсистему природоресурсного законодательства входят:</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Земельный кодекс РФ (ФЗ № 136 от 25.10.2001 г.),</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Закон РФ от 21 февраля 1992 г. № 2395-1 «О недрах»,</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Лесной кодекс РФ (ФЗ № 200 от 04.12.2006 г.),</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Водный кодекс РФ( ФЗ № 74 от 03.06.2006 г.),</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Федеральный закон от 24 апреля 1995 г. № 52-ФЗ «О животном мире», а также другие законодательные и нормативные акты субъектов РФ. </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 Первая касается биологических начал человека, вторая — его материальных основ существования. </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 </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В 16 главах Закона закрепляются следующие правовые положения:</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·основы управления в области охраны окружающей среды;</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·права и обязанности граждан, общественных и иных некоммерческих объединений в области охраны окружающей среды;</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·экономическое регулирование в области охраны окружающей среды;</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·нормирование в области охраны окружающей среды;</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·оценка воздействия на окружающую среду и экологическая экспертиза;</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·требования в области охраны окружающей среды при осуществлении хозяйственной деятельности;</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·зоны экологического бедствия, зоны чрезвычайных ситуаций;</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·государственный мониторинг окружающей среды (государственный экологический мониторинг);</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·контроль в области охраны окружающей среды (экологический контроль);</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·научные исследования в области охраны окружающей среды;</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·основы формирования экологической культуры;</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·международное сотрудничество в области охраны окружающей среды.</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 </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Правовые нормы по охране природы и рациональному природопользованию содержатся и в других актах природоресурсного законодательства России. К ним относятся Лесной кодекс РФ, Водный кодекс РФ, Федеральный закон «О животном мире» и др. </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E63295"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Постановления Правительства РФ по вопросам экологии можно разбить на три группы.</w:t>
      </w:r>
    </w:p>
    <w:p w:rsidR="00E63295"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·К первой группе относятся те, которые принимаются во исполнение закона для конкретизации отдельных положений.</w:t>
      </w:r>
    </w:p>
    <w:p w:rsidR="00E63295"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·Вторая группа постановлений предназначена для определения компетенции органов управления и контроля.</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·Третья группа постановлений включает нормативно-правовые акты дальнейшего правового регулирования экологических отношений.</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 Севастополя.</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экологизация нормативных актов, регулирующих экономическую, хозяйственную и административную деятельность предприятий. Под экологизацией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E63295" w:rsidRPr="003D39CF" w:rsidRDefault="00E63295" w:rsidP="009927F1">
      <w:pPr>
        <w:pStyle w:val="Textbody"/>
        <w:spacing w:after="0" w:line="240" w:lineRule="auto"/>
        <w:ind w:firstLine="709"/>
        <w:jc w:val="both"/>
        <w:rPr>
          <w:rFonts w:ascii="Times New Roman" w:hAnsi="Times New Roman" w:cs="Times New Roman"/>
          <w:color w:val="000000"/>
          <w:sz w:val="28"/>
          <w:szCs w:val="28"/>
          <w:lang w:val="ru-RU"/>
        </w:rPr>
      </w:pPr>
      <w:r w:rsidRPr="003D39CF">
        <w:rPr>
          <w:rFonts w:ascii="Times New Roman" w:hAnsi="Times New Roman" w:cs="Times New Roman"/>
          <w:color w:val="000000"/>
          <w:sz w:val="28"/>
          <w:szCs w:val="28"/>
          <w:lang w:val="ru-RU"/>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E63295" w:rsidRDefault="00E63295" w:rsidP="00FE76DD">
      <w:pPr>
        <w:pStyle w:val="NormalWeb"/>
        <w:shd w:val="clear" w:color="auto" w:fill="FFFFFF"/>
        <w:spacing w:before="0" w:beforeAutospacing="0" w:after="0" w:afterAutospacing="0"/>
        <w:ind w:firstLine="709"/>
        <w:jc w:val="both"/>
        <w:rPr>
          <w:color w:val="000000"/>
          <w:sz w:val="28"/>
          <w:szCs w:val="28"/>
        </w:rPr>
      </w:pPr>
      <w:r w:rsidRPr="00E20645">
        <w:rPr>
          <w:color w:val="000000"/>
          <w:sz w:val="28"/>
          <w:szCs w:val="28"/>
        </w:rPr>
        <w:t xml:space="preserve">  </w:t>
      </w:r>
    </w:p>
    <w:p w:rsidR="00E63295" w:rsidRPr="00E20645" w:rsidRDefault="00E63295" w:rsidP="00E20645">
      <w:pPr>
        <w:pStyle w:val="NormalWeb"/>
        <w:shd w:val="clear" w:color="auto" w:fill="FFFFFF"/>
        <w:spacing w:before="0" w:beforeAutospacing="0" w:after="0" w:afterAutospacing="0"/>
        <w:jc w:val="both"/>
        <w:rPr>
          <w:color w:val="000000"/>
          <w:sz w:val="28"/>
          <w:szCs w:val="28"/>
        </w:rPr>
      </w:pPr>
      <w:r w:rsidRPr="00E20645">
        <w:rPr>
          <w:color w:val="000000"/>
          <w:sz w:val="28"/>
          <w:szCs w:val="28"/>
        </w:rPr>
        <w:t>                     </w:t>
      </w:r>
    </w:p>
    <w:sectPr w:rsidR="00E63295" w:rsidRPr="00E20645" w:rsidSect="00FA09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204B"/>
    <w:rsid w:val="001B0C5B"/>
    <w:rsid w:val="003C6016"/>
    <w:rsid w:val="003D39CF"/>
    <w:rsid w:val="00555991"/>
    <w:rsid w:val="0079204B"/>
    <w:rsid w:val="00822D9C"/>
    <w:rsid w:val="009927F1"/>
    <w:rsid w:val="00D9280A"/>
    <w:rsid w:val="00DF63EC"/>
    <w:rsid w:val="00E20645"/>
    <w:rsid w:val="00E63295"/>
    <w:rsid w:val="00EE579C"/>
    <w:rsid w:val="00FA096A"/>
    <w:rsid w:val="00FE76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20645"/>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E20645"/>
    <w:rPr>
      <w:rFonts w:cs="Times New Roman"/>
      <w:b/>
      <w:bCs/>
    </w:rPr>
  </w:style>
  <w:style w:type="character" w:styleId="Hyperlink">
    <w:name w:val="Hyperlink"/>
    <w:basedOn w:val="DefaultParagraphFont"/>
    <w:uiPriority w:val="99"/>
    <w:semiHidden/>
    <w:rsid w:val="00E20645"/>
    <w:rPr>
      <w:rFonts w:cs="Times New Roman"/>
      <w:color w:val="0000FF"/>
      <w:u w:val="single"/>
    </w:rPr>
  </w:style>
  <w:style w:type="paragraph" w:customStyle="1" w:styleId="Textbody">
    <w:name w:val="Text body"/>
    <w:basedOn w:val="Normal"/>
    <w:uiPriority w:val="99"/>
    <w:rsid w:val="003D39CF"/>
    <w:pPr>
      <w:autoSpaceDN w:val="0"/>
      <w:spacing w:after="140" w:line="288"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756097166">
      <w:marLeft w:val="0"/>
      <w:marRight w:val="0"/>
      <w:marTop w:val="0"/>
      <w:marBottom w:val="0"/>
      <w:divBdr>
        <w:top w:val="none" w:sz="0" w:space="0" w:color="auto"/>
        <w:left w:val="none" w:sz="0" w:space="0" w:color="auto"/>
        <w:bottom w:val="none" w:sz="0" w:space="0" w:color="auto"/>
        <w:right w:val="none" w:sz="0" w:space="0" w:color="auto"/>
      </w:divBdr>
    </w:div>
    <w:div w:id="756097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rostanichnoe.ru/new/1192-informirovanie-naseleniya-ob-ekologicheskom-prosveshchen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1156</TotalTime>
  <Pages>8</Pages>
  <Words>2843</Words>
  <Characters>16211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Никольский</dc:creator>
  <cp:keywords/>
  <dc:description/>
  <cp:lastModifiedBy>Toshiba</cp:lastModifiedBy>
  <cp:revision>5</cp:revision>
  <dcterms:created xsi:type="dcterms:W3CDTF">2022-12-08T09:20:00Z</dcterms:created>
  <dcterms:modified xsi:type="dcterms:W3CDTF">2023-02-27T20:08:00Z</dcterms:modified>
</cp:coreProperties>
</file>